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A2" w:rsidRPr="00D34983" w:rsidRDefault="007A3071" w:rsidP="008F5B9E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Cs w:val="22"/>
          <w:highlight w:val="yellow"/>
        </w:rPr>
      </w:pPr>
      <w:r w:rsidRPr="00911F10">
        <w:tab/>
      </w:r>
      <w:r w:rsidR="003A35AE" w:rsidRPr="00E80BAF">
        <w:rPr>
          <w:rFonts w:asciiTheme="minorHAnsi" w:hAnsiTheme="minorHAnsi" w:cstheme="minorHAnsi"/>
          <w:szCs w:val="22"/>
        </w:rPr>
        <w:t xml:space="preserve">Warszawa, </w:t>
      </w:r>
      <w:r w:rsidR="00D34983" w:rsidRPr="00E80BAF">
        <w:rPr>
          <w:rFonts w:asciiTheme="minorHAnsi" w:hAnsiTheme="minorHAnsi" w:cstheme="minorHAnsi"/>
          <w:szCs w:val="22"/>
        </w:rPr>
        <w:t>0</w:t>
      </w:r>
      <w:r w:rsidR="00E80BAF" w:rsidRPr="00E80BAF">
        <w:rPr>
          <w:rFonts w:asciiTheme="minorHAnsi" w:hAnsiTheme="minorHAnsi" w:cstheme="minorHAnsi"/>
          <w:szCs w:val="22"/>
        </w:rPr>
        <w:t>9</w:t>
      </w:r>
      <w:r w:rsidR="00D34983" w:rsidRPr="00E80BAF">
        <w:rPr>
          <w:rFonts w:asciiTheme="minorHAnsi" w:hAnsiTheme="minorHAnsi" w:cstheme="minorHAnsi"/>
          <w:szCs w:val="22"/>
        </w:rPr>
        <w:t>.06</w:t>
      </w:r>
      <w:r w:rsidR="00B57D57" w:rsidRPr="00E80BAF">
        <w:rPr>
          <w:rFonts w:asciiTheme="minorHAnsi" w:hAnsiTheme="minorHAnsi" w:cstheme="minorHAnsi"/>
          <w:szCs w:val="22"/>
        </w:rPr>
        <w:t>.2020r.</w:t>
      </w:r>
    </w:p>
    <w:p w:rsidR="007407A2" w:rsidRPr="00D34983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  <w:highlight w:val="yellow"/>
        </w:rPr>
      </w:pPr>
    </w:p>
    <w:p w:rsidR="007407A2" w:rsidRPr="00D34983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  <w:highlight w:val="yellow"/>
        </w:rPr>
      </w:pPr>
    </w:p>
    <w:p w:rsidR="008E5787" w:rsidRPr="00D34983" w:rsidRDefault="008E5787" w:rsidP="008F5B9E">
      <w:pPr>
        <w:shd w:val="clear" w:color="auto" w:fill="FFFFFF"/>
        <w:spacing w:before="0" w:after="0" w:line="240" w:lineRule="auto"/>
        <w:ind w:left="5103" w:right="544"/>
        <w:contextualSpacing/>
        <w:jc w:val="left"/>
        <w:rPr>
          <w:rFonts w:cs="Calibri"/>
          <w:b/>
          <w:color w:val="FF0000"/>
          <w:sz w:val="22"/>
          <w:szCs w:val="22"/>
          <w:highlight w:val="yellow"/>
        </w:rPr>
      </w:pPr>
    </w:p>
    <w:p w:rsidR="008E5787" w:rsidRPr="00D34983" w:rsidRDefault="008E5787" w:rsidP="008F5B9E">
      <w:pPr>
        <w:shd w:val="clear" w:color="auto" w:fill="FFFFFF"/>
        <w:spacing w:before="0" w:after="0" w:line="240" w:lineRule="auto"/>
        <w:ind w:right="544"/>
        <w:contextualSpacing/>
        <w:jc w:val="left"/>
        <w:rPr>
          <w:rFonts w:cs="Calibri"/>
          <w:b/>
          <w:sz w:val="22"/>
          <w:szCs w:val="22"/>
          <w:highlight w:val="yellow"/>
        </w:rPr>
      </w:pPr>
    </w:p>
    <w:p w:rsidR="00056EE3" w:rsidRPr="00D34983" w:rsidRDefault="00056EE3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b/>
          <w:bCs/>
          <w:sz w:val="22"/>
          <w:szCs w:val="22"/>
        </w:rPr>
      </w:pPr>
      <w:r w:rsidRPr="00D34983">
        <w:rPr>
          <w:rFonts w:cs="Calibri"/>
          <w:b/>
          <w:bCs/>
          <w:sz w:val="22"/>
          <w:szCs w:val="22"/>
        </w:rPr>
        <w:t>ZAPYTANIE OFERTOWE</w:t>
      </w:r>
    </w:p>
    <w:p w:rsidR="008F5B9E" w:rsidRPr="00374017" w:rsidRDefault="008F5B9E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sz w:val="22"/>
          <w:szCs w:val="22"/>
        </w:rPr>
      </w:pPr>
      <w:r w:rsidRPr="00374017">
        <w:rPr>
          <w:rFonts w:cs="Calibri"/>
          <w:sz w:val="22"/>
          <w:szCs w:val="22"/>
        </w:rPr>
        <w:t>Nr sprawy</w:t>
      </w:r>
      <w:r w:rsidR="00E724D1" w:rsidRPr="00374017">
        <w:rPr>
          <w:rFonts w:cs="Calibri"/>
          <w:sz w:val="22"/>
          <w:szCs w:val="22"/>
        </w:rPr>
        <w:t xml:space="preserve"> </w:t>
      </w:r>
      <w:r w:rsidR="00E724D1" w:rsidRPr="00374017">
        <w:rPr>
          <w:b/>
        </w:rPr>
        <w:t>WA.ROZ.281</w:t>
      </w:r>
      <w:r w:rsidR="001D6D19" w:rsidRPr="00374017">
        <w:rPr>
          <w:b/>
        </w:rPr>
        <w:t>1</w:t>
      </w:r>
      <w:r w:rsidR="00E724D1" w:rsidRPr="00374017">
        <w:rPr>
          <w:b/>
        </w:rPr>
        <w:t>.</w:t>
      </w:r>
      <w:r w:rsidR="00374017" w:rsidRPr="00374017">
        <w:rPr>
          <w:b/>
        </w:rPr>
        <w:t>180</w:t>
      </w:r>
      <w:r w:rsidR="00E724D1" w:rsidRPr="00374017">
        <w:rPr>
          <w:b/>
        </w:rPr>
        <w:t>.2020</w:t>
      </w:r>
    </w:p>
    <w:p w:rsidR="00056EE3" w:rsidRPr="00D34983" w:rsidRDefault="00056EE3" w:rsidP="008F5B9E">
      <w:pPr>
        <w:spacing w:before="0" w:after="0"/>
        <w:contextualSpacing/>
        <w:jc w:val="center"/>
        <w:rPr>
          <w:rFonts w:cs="Calibri"/>
          <w:i/>
        </w:rPr>
      </w:pPr>
      <w:r w:rsidRPr="00D34983">
        <w:rPr>
          <w:rFonts w:cs="Calibri"/>
          <w:i/>
        </w:rPr>
        <w:t xml:space="preserve">Postępowanie o wartości nieprzekraczającej równowartości 30 000 euro, </w:t>
      </w:r>
      <w:r w:rsidRPr="00D34983">
        <w:rPr>
          <w:rFonts w:cs="Calibri"/>
          <w:i/>
        </w:rPr>
        <w:br/>
        <w:t xml:space="preserve">dla którego zgodnie z art.4 pkt 8 ustawy z dnia 29 stycznia 2004 r. Prawo zamówień publicznych </w:t>
      </w:r>
      <w:r w:rsidRPr="00D34983">
        <w:rPr>
          <w:rFonts w:cs="Calibri"/>
          <w:i/>
        </w:rPr>
        <w:br/>
        <w:t xml:space="preserve">(Dz. U. z 2017 r. poz. 1579 z </w:t>
      </w:r>
      <w:proofErr w:type="spellStart"/>
      <w:r w:rsidRPr="00D34983">
        <w:rPr>
          <w:rFonts w:cs="Calibri"/>
          <w:i/>
        </w:rPr>
        <w:t>późn</w:t>
      </w:r>
      <w:proofErr w:type="spellEnd"/>
      <w:r w:rsidRPr="00D34983">
        <w:rPr>
          <w:rFonts w:cs="Calibri"/>
          <w:i/>
        </w:rPr>
        <w:t>. zm.) ustawy nie stosuje się.</w:t>
      </w:r>
    </w:p>
    <w:p w:rsidR="00056EE3" w:rsidRPr="00D34983" w:rsidRDefault="00056EE3" w:rsidP="005A6CCB">
      <w:pPr>
        <w:spacing w:before="0" w:after="0"/>
        <w:ind w:left="426" w:hanging="568"/>
        <w:contextualSpacing/>
        <w:jc w:val="center"/>
        <w:rPr>
          <w:rFonts w:cs="Calibri"/>
          <w:i/>
          <w:highlight w:val="yellow"/>
        </w:rPr>
      </w:pPr>
    </w:p>
    <w:p w:rsidR="00056EE3" w:rsidRPr="00D34983" w:rsidRDefault="00056EE3" w:rsidP="005A6CCB">
      <w:pPr>
        <w:pStyle w:val="Akapitzlist"/>
        <w:numPr>
          <w:ilvl w:val="0"/>
          <w:numId w:val="9"/>
        </w:numPr>
        <w:spacing w:before="0" w:after="0"/>
        <w:ind w:left="426" w:hanging="568"/>
        <w:jc w:val="center"/>
        <w:rPr>
          <w:rFonts w:cs="Calibri"/>
        </w:rPr>
      </w:pPr>
      <w:r w:rsidRPr="00D34983">
        <w:rPr>
          <w:rFonts w:cs="Calibri"/>
        </w:rPr>
        <w:t>Zamawiający, Państwowe Gospodarstwo Wodne Wody Polskie 00-844 Warszawa, ul. Grzybowska 80/82 NIP:</w:t>
      </w:r>
      <w:r w:rsidR="00D34983" w:rsidRPr="00D34983">
        <w:rPr>
          <w:rFonts w:cs="Calibri"/>
        </w:rPr>
        <w:t> </w:t>
      </w:r>
      <w:r w:rsidRPr="00D34983">
        <w:rPr>
          <w:rFonts w:cs="Calibri"/>
        </w:rPr>
        <w:t xml:space="preserve">5272825616, REGON: 368302575, reprezentowany przez </w:t>
      </w:r>
      <w:r w:rsidRPr="005A6CCB">
        <w:rPr>
          <w:rFonts w:cs="Calibri"/>
          <w:b/>
          <w:bCs/>
        </w:rPr>
        <w:t>Panią Annę Rudlicką Dyrektora Zarządu Zlewni w Warszawi</w:t>
      </w:r>
      <w:r w:rsidRPr="00D34983">
        <w:rPr>
          <w:rFonts w:cs="Calibri"/>
        </w:rPr>
        <w:t xml:space="preserve">e </w:t>
      </w:r>
      <w:r w:rsidR="00D34983" w:rsidRPr="00D34983">
        <w:rPr>
          <w:rFonts w:cs="Calibri"/>
        </w:rPr>
        <w:t>– z</w:t>
      </w:r>
      <w:r w:rsidRPr="00D34983">
        <w:rPr>
          <w:rFonts w:cs="Calibri"/>
        </w:rPr>
        <w:t xml:space="preserve"> upoważnienia Dyrektora RZGW w Warszawie w związku z prowadzonym postępowaniem o</w:t>
      </w:r>
      <w:r w:rsidR="00D34983" w:rsidRPr="00D34983">
        <w:rPr>
          <w:rFonts w:cs="Calibri"/>
        </w:rPr>
        <w:t> </w:t>
      </w:r>
      <w:r w:rsidRPr="00D34983">
        <w:rPr>
          <w:rFonts w:cs="Calibri"/>
        </w:rPr>
        <w:t xml:space="preserve">wartości poniżej 30 000 euro, zaprasza do złożenia oferty </w:t>
      </w:r>
      <w:r w:rsidR="008F5B9E" w:rsidRPr="00D34983">
        <w:rPr>
          <w:rFonts w:cs="Calibri"/>
        </w:rPr>
        <w:t>cenowej na wykonanie zadania pn.:</w:t>
      </w:r>
    </w:p>
    <w:p w:rsidR="00056EE3" w:rsidRPr="00D34983" w:rsidRDefault="00B27EB9" w:rsidP="005A6CCB">
      <w:pPr>
        <w:pStyle w:val="Akapitzlist"/>
        <w:spacing w:before="0"/>
        <w:ind w:left="426" w:hanging="568"/>
        <w:jc w:val="center"/>
        <w:rPr>
          <w:rFonts w:cs="Calibri"/>
          <w:b/>
          <w:sz w:val="22"/>
          <w:szCs w:val="22"/>
        </w:rPr>
      </w:pPr>
      <w:r w:rsidRPr="00D34983">
        <w:rPr>
          <w:b/>
          <w:sz w:val="22"/>
          <w:szCs w:val="22"/>
          <w:u w:val="single"/>
          <w:lang w:bidi="en-US"/>
        </w:rPr>
        <w:t>"</w:t>
      </w:r>
      <w:bookmarkStart w:id="0" w:name="_Hlk42159791"/>
      <w:r w:rsidR="00D34983" w:rsidRPr="00D34983">
        <w:rPr>
          <w:b/>
          <w:sz w:val="22"/>
          <w:szCs w:val="22"/>
          <w:u w:val="single"/>
          <w:lang w:bidi="en-US"/>
        </w:rPr>
        <w:t>Okresowe kontrole stanu technicznego budynków na terenie NW Góra Kalwaria</w:t>
      </w:r>
      <w:bookmarkEnd w:id="0"/>
      <w:r w:rsidRPr="00D34983">
        <w:rPr>
          <w:b/>
          <w:sz w:val="22"/>
          <w:szCs w:val="22"/>
          <w:u w:val="single"/>
          <w:lang w:bidi="en-US"/>
        </w:rPr>
        <w:t>”</w:t>
      </w:r>
    </w:p>
    <w:p w:rsidR="00056EE3" w:rsidRPr="00D34983" w:rsidRDefault="00056EE3" w:rsidP="00CB1DB0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after="0"/>
        <w:ind w:left="426"/>
        <w:rPr>
          <w:rFonts w:cs="Calibri"/>
        </w:rPr>
      </w:pPr>
      <w:r w:rsidRPr="00D34983">
        <w:rPr>
          <w:rFonts w:cs="Calibri"/>
        </w:rPr>
        <w:t>Termin realizacji</w:t>
      </w:r>
      <w:r w:rsidR="00D5701E" w:rsidRPr="00D34983">
        <w:rPr>
          <w:rFonts w:cs="Calibri"/>
        </w:rPr>
        <w:t xml:space="preserve"> zamówienia: </w:t>
      </w:r>
      <w:r w:rsidR="00D34983" w:rsidRPr="00D34983">
        <w:rPr>
          <w:rFonts w:cs="Calibri"/>
        </w:rPr>
        <w:t>lipiec – sierpień 2020r.</w:t>
      </w:r>
    </w:p>
    <w:p w:rsidR="00056EE3" w:rsidRPr="00D34983" w:rsidRDefault="00056EE3" w:rsidP="00CB1DB0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426"/>
        <w:rPr>
          <w:rFonts w:cs="Calibri"/>
        </w:rPr>
      </w:pPr>
      <w:r w:rsidRPr="00D34983">
        <w:rPr>
          <w:rFonts w:cs="Calibri"/>
        </w:rPr>
        <w:t xml:space="preserve">Osoby wskazane do kontaktu w zakresie merytorycznym oraz formalnym: </w:t>
      </w:r>
      <w:r w:rsidR="00D34983" w:rsidRPr="00D34983">
        <w:rPr>
          <w:rFonts w:cs="Calibri"/>
        </w:rPr>
        <w:t xml:space="preserve">Anna Jamiołkowska </w:t>
      </w:r>
      <w:r w:rsidR="00357EA3" w:rsidRPr="00D34983">
        <w:rPr>
          <w:rFonts w:cs="Calibri"/>
        </w:rPr>
        <w:t>Kierowni</w:t>
      </w:r>
      <w:r w:rsidR="00426BDE">
        <w:rPr>
          <w:rFonts w:cs="Calibri"/>
        </w:rPr>
        <w:t>k </w:t>
      </w:r>
      <w:r w:rsidR="00357EA3" w:rsidRPr="00D34983">
        <w:rPr>
          <w:rFonts w:cs="Calibri"/>
        </w:rPr>
        <w:t xml:space="preserve">Nadzoru Wodnego w </w:t>
      </w:r>
      <w:r w:rsidR="00D34983" w:rsidRPr="00D34983">
        <w:rPr>
          <w:rFonts w:cs="Calibri"/>
        </w:rPr>
        <w:t xml:space="preserve">Górze Kalwarii </w:t>
      </w:r>
      <w:r w:rsidR="00357EA3" w:rsidRPr="00D34983">
        <w:rPr>
          <w:rFonts w:cs="Calibri"/>
        </w:rPr>
        <w:t xml:space="preserve">– </w:t>
      </w:r>
      <w:r w:rsidR="00D34983" w:rsidRPr="00D34983">
        <w:rPr>
          <w:rFonts w:cs="Calibri"/>
        </w:rPr>
        <w:t>t</w:t>
      </w:r>
      <w:r w:rsidR="00357EA3" w:rsidRPr="00D34983">
        <w:rPr>
          <w:rFonts w:cs="Calibri"/>
        </w:rPr>
        <w:t xml:space="preserve">el. </w:t>
      </w:r>
      <w:r w:rsidR="00D34983" w:rsidRPr="00D34983">
        <w:rPr>
          <w:rFonts w:cs="Calibri"/>
        </w:rPr>
        <w:t>22 727 35 14</w:t>
      </w:r>
      <w:r w:rsidR="00357EA3" w:rsidRPr="00D34983">
        <w:rPr>
          <w:rFonts w:cs="Calibri"/>
        </w:rPr>
        <w:t xml:space="preserve"> oraz Jerzy Kuc</w:t>
      </w:r>
      <w:r w:rsidRPr="00D34983">
        <w:rPr>
          <w:rFonts w:cs="Calibri"/>
        </w:rPr>
        <w:t xml:space="preserve"> </w:t>
      </w:r>
      <w:r w:rsidR="00426BDE">
        <w:rPr>
          <w:rFonts w:cs="Calibri"/>
        </w:rPr>
        <w:t>K</w:t>
      </w:r>
      <w:r w:rsidRPr="00D34983">
        <w:rPr>
          <w:rFonts w:cs="Calibri"/>
        </w:rPr>
        <w:t xml:space="preserve">ierownik </w:t>
      </w:r>
      <w:r w:rsidR="008D305E" w:rsidRPr="00D34983">
        <w:rPr>
          <w:rFonts w:cs="Calibri"/>
        </w:rPr>
        <w:t>D</w:t>
      </w:r>
      <w:r w:rsidRPr="00D34983">
        <w:rPr>
          <w:rFonts w:cs="Calibri"/>
        </w:rPr>
        <w:t xml:space="preserve">ziału </w:t>
      </w:r>
      <w:r w:rsidR="008D305E" w:rsidRPr="00D34983">
        <w:rPr>
          <w:rFonts w:cs="Calibri"/>
        </w:rPr>
        <w:t>Utrzymania</w:t>
      </w:r>
      <w:r w:rsidRPr="00D34983">
        <w:rPr>
          <w:rFonts w:cs="Calibri"/>
        </w:rPr>
        <w:t xml:space="preserve"> w Zarządzie Zlewni w Warszawie</w:t>
      </w:r>
      <w:r w:rsidR="00D34983" w:rsidRPr="00D34983">
        <w:rPr>
          <w:rFonts w:cs="Calibri"/>
        </w:rPr>
        <w:t xml:space="preserve"> -</w:t>
      </w:r>
      <w:r w:rsidRPr="00D34983">
        <w:rPr>
          <w:rFonts w:cs="Calibri"/>
        </w:rPr>
        <w:t xml:space="preserve"> tel. 22</w:t>
      </w:r>
      <w:r w:rsidR="00D34983" w:rsidRPr="00D34983">
        <w:rPr>
          <w:rFonts w:cs="Calibri"/>
        </w:rPr>
        <w:t xml:space="preserve"> </w:t>
      </w:r>
      <w:r w:rsidRPr="00D34983">
        <w:rPr>
          <w:rFonts w:cs="Calibri"/>
        </w:rPr>
        <w:t>11</w:t>
      </w:r>
      <w:r w:rsidR="00D34983" w:rsidRPr="00D34983">
        <w:rPr>
          <w:rFonts w:cs="Calibri"/>
        </w:rPr>
        <w:t xml:space="preserve"> </w:t>
      </w:r>
      <w:r w:rsidRPr="00D34983">
        <w:rPr>
          <w:rFonts w:cs="Calibri"/>
        </w:rPr>
        <w:t>23</w:t>
      </w:r>
      <w:r w:rsidR="00D34983" w:rsidRPr="00D34983">
        <w:rPr>
          <w:rFonts w:cs="Calibri"/>
        </w:rPr>
        <w:t xml:space="preserve"> </w:t>
      </w:r>
      <w:r w:rsidRPr="00D34983">
        <w:rPr>
          <w:rFonts w:cs="Calibri"/>
        </w:rPr>
        <w:t>8</w:t>
      </w:r>
      <w:r w:rsidR="003005DA" w:rsidRPr="00D34983">
        <w:rPr>
          <w:rFonts w:cs="Calibri"/>
        </w:rPr>
        <w:t>7</w:t>
      </w:r>
      <w:r w:rsidRPr="00D34983">
        <w:rPr>
          <w:rFonts w:cs="Calibri"/>
        </w:rPr>
        <w:t>8.</w:t>
      </w:r>
    </w:p>
    <w:p w:rsidR="00C3340D" w:rsidRPr="00D34983" w:rsidRDefault="00C3340D" w:rsidP="00CB1DB0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426"/>
        <w:rPr>
          <w:rFonts w:cs="Calibri"/>
        </w:rPr>
      </w:pPr>
      <w:r w:rsidRPr="00D34983">
        <w:rPr>
          <w:rFonts w:cs="Calibri"/>
        </w:rPr>
        <w:t xml:space="preserve">Kryteria wyboru ofert: </w:t>
      </w:r>
      <w:r w:rsidRPr="00D34983">
        <w:rPr>
          <w:rFonts w:cs="Calibri"/>
          <w:b/>
          <w:bCs/>
          <w:u w:val="single"/>
        </w:rPr>
        <w:t>Cena oferty (brutto) – waga kryterium 100%</w:t>
      </w:r>
    </w:p>
    <w:p w:rsidR="00B27EB9" w:rsidRDefault="00056EE3" w:rsidP="00CB1DB0">
      <w:pPr>
        <w:pStyle w:val="Akapitzlist"/>
        <w:numPr>
          <w:ilvl w:val="0"/>
          <w:numId w:val="9"/>
        </w:numPr>
        <w:spacing w:before="0" w:after="0"/>
        <w:ind w:left="426"/>
        <w:rPr>
          <w:rFonts w:cs="Calibri"/>
        </w:rPr>
      </w:pPr>
      <w:r w:rsidRPr="00D34983">
        <w:rPr>
          <w:rFonts w:cs="Calibri"/>
        </w:rPr>
        <w:t>Zakres zamówienia – Opis przedmiotu zamówienia</w:t>
      </w:r>
      <w:r w:rsidR="00DD684A" w:rsidRPr="00D34983">
        <w:rPr>
          <w:rFonts w:cs="Calibri"/>
        </w:rPr>
        <w:t xml:space="preserve"> </w:t>
      </w:r>
      <w:r w:rsidRPr="00D34983">
        <w:rPr>
          <w:rFonts w:cs="Calibri"/>
        </w:rPr>
        <w:t xml:space="preserve"> </w:t>
      </w:r>
    </w:p>
    <w:p w:rsidR="009C56B6" w:rsidRDefault="009C56B6" w:rsidP="009C56B6">
      <w:pPr>
        <w:spacing w:before="0" w:after="0"/>
        <w:ind w:left="426"/>
      </w:pPr>
      <w:r>
        <w:t>Przedmiotem zamówienia jest przeprowadzenie rocznej okresowej kontroli stanu technicznego budynków oraz</w:t>
      </w:r>
      <w:r w:rsidR="00426BDE">
        <w:t> </w:t>
      </w:r>
      <w:r>
        <w:t>sporządzenie na tę okoliczność stosownego protokołu w ramach realizacji zadania pn.:</w:t>
      </w:r>
    </w:p>
    <w:p w:rsidR="009C56B6" w:rsidRDefault="009C56B6" w:rsidP="005A6CCB">
      <w:pPr>
        <w:spacing w:before="0" w:after="0"/>
        <w:ind w:left="426"/>
        <w:jc w:val="center"/>
      </w:pPr>
      <w:r>
        <w:t>„Okresowe kontrole stanu technicznego budynków na terenie NW Góra Kalwaria”</w:t>
      </w:r>
    </w:p>
    <w:p w:rsidR="009C56B6" w:rsidRPr="004452E3" w:rsidRDefault="009C56B6" w:rsidP="009C56B6">
      <w:pPr>
        <w:spacing w:before="0" w:after="0"/>
        <w:ind w:left="426"/>
        <w:rPr>
          <w:i/>
          <w:iCs/>
        </w:rPr>
      </w:pPr>
      <w:r w:rsidRPr="00C43B20">
        <w:rPr>
          <w:b/>
          <w:bCs/>
        </w:rPr>
        <w:t>Podstawa prawna</w:t>
      </w:r>
      <w:r>
        <w:t xml:space="preserve">: </w:t>
      </w:r>
      <w:r w:rsidRPr="004452E3">
        <w:rPr>
          <w:i/>
          <w:iCs/>
        </w:rPr>
        <w:t xml:space="preserve">art. 62 ust.1 pkt 1a, pkt 1b ustawy z dnia 7 lipca 1994r. – Prawo Budowlane (Dz. U. z 2017, poz. 1332 ze zmianami) w związku z </w:t>
      </w:r>
      <w:r w:rsidRPr="004452E3">
        <w:rPr>
          <w:rFonts w:cstheme="minorHAnsi"/>
          <w:i/>
          <w:iCs/>
        </w:rPr>
        <w:t>§</w:t>
      </w:r>
      <w:r w:rsidRPr="004452E3">
        <w:rPr>
          <w:i/>
          <w:iCs/>
        </w:rPr>
        <w:t xml:space="preserve"> 4-5 Rozporządzenia Ministra Spraw Wewnętrznych i Administracji z dnia 16 sierpnia 1999 roku w sprawie warunków technicznych użytkowania budynków (Dz. U. Nr 74 poz. 836 z p.</w:t>
      </w:r>
      <w:r w:rsidR="005A6CCB">
        <w:rPr>
          <w:i/>
          <w:iCs/>
        </w:rPr>
        <w:t> </w:t>
      </w:r>
      <w:r w:rsidRPr="004452E3">
        <w:rPr>
          <w:i/>
          <w:iCs/>
        </w:rPr>
        <w:t>zm.)</w:t>
      </w:r>
    </w:p>
    <w:p w:rsidR="009C56B6" w:rsidRDefault="009C56B6" w:rsidP="009C56B6">
      <w:pPr>
        <w:spacing w:before="0" w:after="0"/>
        <w:ind w:left="426"/>
      </w:pPr>
      <w:r>
        <w:t>Tabelaryczne zestawienie budynków</w:t>
      </w:r>
      <w:r w:rsidR="00E51558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5103"/>
      </w:tblGrid>
      <w:tr w:rsidR="009C56B6" w:rsidTr="009C56B6">
        <w:tc>
          <w:tcPr>
            <w:tcW w:w="567" w:type="dxa"/>
            <w:vAlign w:val="center"/>
          </w:tcPr>
          <w:p w:rsidR="009C56B6" w:rsidRDefault="009C56B6" w:rsidP="009C56B6">
            <w:pPr>
              <w:spacing w:before="0" w:after="0"/>
              <w:ind w:left="27"/>
              <w:jc w:val="center"/>
            </w:pPr>
            <w:r>
              <w:t>Lp.</w:t>
            </w:r>
          </w:p>
        </w:tc>
        <w:tc>
          <w:tcPr>
            <w:tcW w:w="2976" w:type="dxa"/>
            <w:vAlign w:val="center"/>
          </w:tcPr>
          <w:p w:rsidR="009C56B6" w:rsidRDefault="009C56B6" w:rsidP="009C56B6">
            <w:pPr>
              <w:spacing w:before="0" w:after="0"/>
              <w:jc w:val="center"/>
            </w:pPr>
            <w:r>
              <w:t>Rodzaj budynku</w:t>
            </w:r>
          </w:p>
        </w:tc>
        <w:tc>
          <w:tcPr>
            <w:tcW w:w="5103" w:type="dxa"/>
            <w:vAlign w:val="center"/>
          </w:tcPr>
          <w:p w:rsidR="009C56B6" w:rsidRDefault="009C56B6" w:rsidP="009C56B6">
            <w:pPr>
              <w:spacing w:before="0" w:after="0"/>
              <w:ind w:left="32"/>
              <w:jc w:val="center"/>
            </w:pPr>
            <w:r>
              <w:t>Adres budynku</w:t>
            </w:r>
          </w:p>
        </w:tc>
      </w:tr>
      <w:tr w:rsidR="009C56B6" w:rsidTr="009C56B6">
        <w:trPr>
          <w:trHeight w:val="301"/>
        </w:trPr>
        <w:tc>
          <w:tcPr>
            <w:tcW w:w="567" w:type="dxa"/>
            <w:vAlign w:val="center"/>
          </w:tcPr>
          <w:p w:rsidR="009C56B6" w:rsidRPr="00C43B20" w:rsidRDefault="009C56B6" w:rsidP="009C56B6">
            <w:pPr>
              <w:spacing w:before="0" w:after="0"/>
              <w:ind w:left="27"/>
              <w:jc w:val="center"/>
            </w:pPr>
            <w:r w:rsidRPr="00C43B20">
              <w:t>1</w:t>
            </w:r>
          </w:p>
        </w:tc>
        <w:tc>
          <w:tcPr>
            <w:tcW w:w="2976" w:type="dxa"/>
            <w:vAlign w:val="center"/>
          </w:tcPr>
          <w:p w:rsidR="009C56B6" w:rsidRPr="00C43B20" w:rsidRDefault="009C56B6" w:rsidP="009C56B6">
            <w:pPr>
              <w:spacing w:before="0" w:after="0"/>
              <w:ind w:left="40"/>
            </w:pPr>
            <w:r w:rsidRPr="00C43B20">
              <w:t>Budynek mieszkalno-biurowy</w:t>
            </w:r>
          </w:p>
        </w:tc>
        <w:tc>
          <w:tcPr>
            <w:tcW w:w="5103" w:type="dxa"/>
            <w:vAlign w:val="center"/>
          </w:tcPr>
          <w:p w:rsidR="009C56B6" w:rsidRPr="00C43B20" w:rsidRDefault="009C56B6" w:rsidP="009C56B6">
            <w:pPr>
              <w:spacing w:before="0" w:after="0"/>
              <w:ind w:hanging="8"/>
            </w:pPr>
            <w:r w:rsidRPr="00C43B20">
              <w:t>Góra Kalwaria, ul. Wyszyńskiego 28</w:t>
            </w:r>
          </w:p>
        </w:tc>
      </w:tr>
      <w:tr w:rsidR="009C56B6" w:rsidTr="009C56B6">
        <w:tc>
          <w:tcPr>
            <w:tcW w:w="567" w:type="dxa"/>
            <w:vAlign w:val="center"/>
          </w:tcPr>
          <w:p w:rsidR="009C56B6" w:rsidRPr="00C43B20" w:rsidRDefault="009C56B6" w:rsidP="009C56B6">
            <w:pPr>
              <w:spacing w:before="0" w:after="0"/>
              <w:ind w:left="27"/>
              <w:jc w:val="center"/>
            </w:pPr>
            <w:r w:rsidRPr="00C43B20">
              <w:t>2</w:t>
            </w:r>
          </w:p>
        </w:tc>
        <w:tc>
          <w:tcPr>
            <w:tcW w:w="2976" w:type="dxa"/>
            <w:vAlign w:val="center"/>
          </w:tcPr>
          <w:p w:rsidR="009C56B6" w:rsidRPr="00C43B20" w:rsidRDefault="009C56B6" w:rsidP="009C56B6">
            <w:pPr>
              <w:spacing w:before="0" w:after="0"/>
              <w:ind w:left="40"/>
            </w:pPr>
            <w:r w:rsidRPr="00C43B20">
              <w:t>Budynek magazynowy</w:t>
            </w:r>
          </w:p>
        </w:tc>
        <w:tc>
          <w:tcPr>
            <w:tcW w:w="5103" w:type="dxa"/>
            <w:vAlign w:val="center"/>
          </w:tcPr>
          <w:p w:rsidR="009C56B6" w:rsidRPr="00C43B20" w:rsidRDefault="009C56B6" w:rsidP="009C56B6">
            <w:pPr>
              <w:spacing w:before="0" w:after="0"/>
              <w:ind w:hanging="8"/>
            </w:pPr>
            <w:r w:rsidRPr="00C43B20">
              <w:t>Góra Kalwaria, ul. Wyszyńskiego 28</w:t>
            </w:r>
          </w:p>
        </w:tc>
      </w:tr>
      <w:tr w:rsidR="009C56B6" w:rsidTr="009C56B6">
        <w:tc>
          <w:tcPr>
            <w:tcW w:w="567" w:type="dxa"/>
            <w:vAlign w:val="center"/>
          </w:tcPr>
          <w:p w:rsidR="009C56B6" w:rsidRPr="00C43B20" w:rsidRDefault="009C56B6" w:rsidP="009C56B6">
            <w:pPr>
              <w:spacing w:before="0" w:after="0"/>
              <w:ind w:left="27"/>
              <w:jc w:val="center"/>
            </w:pPr>
            <w:r w:rsidRPr="00C43B20">
              <w:t>3</w:t>
            </w:r>
          </w:p>
        </w:tc>
        <w:tc>
          <w:tcPr>
            <w:tcW w:w="2976" w:type="dxa"/>
            <w:vAlign w:val="center"/>
          </w:tcPr>
          <w:p w:rsidR="009C56B6" w:rsidRPr="00C43B20" w:rsidRDefault="009C56B6" w:rsidP="009C56B6">
            <w:pPr>
              <w:spacing w:before="0" w:after="0"/>
              <w:ind w:left="40"/>
            </w:pPr>
            <w:r w:rsidRPr="00C43B20">
              <w:t>Budynek magazynowo- garażowy</w:t>
            </w:r>
          </w:p>
        </w:tc>
        <w:tc>
          <w:tcPr>
            <w:tcW w:w="5103" w:type="dxa"/>
            <w:vAlign w:val="center"/>
          </w:tcPr>
          <w:p w:rsidR="009C56B6" w:rsidRPr="00C43B20" w:rsidRDefault="009C56B6" w:rsidP="009C56B6">
            <w:pPr>
              <w:spacing w:before="0" w:after="0"/>
              <w:ind w:hanging="8"/>
            </w:pPr>
            <w:r w:rsidRPr="00C43B20">
              <w:t>Góra Kalwaria, ul. Wyszyńskiego 28</w:t>
            </w:r>
          </w:p>
        </w:tc>
      </w:tr>
      <w:tr w:rsidR="009C56B6" w:rsidTr="009C56B6">
        <w:tc>
          <w:tcPr>
            <w:tcW w:w="567" w:type="dxa"/>
            <w:vAlign w:val="center"/>
          </w:tcPr>
          <w:p w:rsidR="009C56B6" w:rsidRPr="00C43B20" w:rsidRDefault="009C56B6" w:rsidP="009C56B6">
            <w:pPr>
              <w:spacing w:before="0" w:after="0"/>
              <w:ind w:left="27"/>
              <w:jc w:val="center"/>
            </w:pPr>
            <w:r w:rsidRPr="00C43B20">
              <w:t>4</w:t>
            </w:r>
          </w:p>
        </w:tc>
        <w:tc>
          <w:tcPr>
            <w:tcW w:w="2976" w:type="dxa"/>
            <w:vAlign w:val="center"/>
          </w:tcPr>
          <w:p w:rsidR="009C56B6" w:rsidRPr="00C43B20" w:rsidRDefault="009C56B6" w:rsidP="009C56B6">
            <w:pPr>
              <w:spacing w:before="0" w:after="0"/>
              <w:ind w:left="40"/>
            </w:pPr>
            <w:r w:rsidRPr="00C43B20">
              <w:t>Budynek trafostacji</w:t>
            </w:r>
          </w:p>
        </w:tc>
        <w:tc>
          <w:tcPr>
            <w:tcW w:w="5103" w:type="dxa"/>
            <w:vAlign w:val="center"/>
          </w:tcPr>
          <w:p w:rsidR="009C56B6" w:rsidRPr="00C43B20" w:rsidRDefault="009C56B6" w:rsidP="009C56B6">
            <w:pPr>
              <w:spacing w:before="0" w:after="0"/>
              <w:ind w:hanging="8"/>
            </w:pPr>
            <w:r w:rsidRPr="00C43B20">
              <w:t>Góra Kalwaria</w:t>
            </w:r>
            <w:r>
              <w:t xml:space="preserve"> dz.nr ew. 18 obręb 7-02 Góra Kalwaria</w:t>
            </w:r>
          </w:p>
        </w:tc>
      </w:tr>
      <w:tr w:rsidR="009C56B6" w:rsidTr="009C56B6">
        <w:tc>
          <w:tcPr>
            <w:tcW w:w="567" w:type="dxa"/>
            <w:vAlign w:val="center"/>
          </w:tcPr>
          <w:p w:rsidR="009C56B6" w:rsidRPr="00C43B20" w:rsidRDefault="009C56B6" w:rsidP="009C56B6">
            <w:pPr>
              <w:spacing w:before="0" w:after="0"/>
              <w:ind w:left="27"/>
              <w:jc w:val="center"/>
            </w:pPr>
            <w:r w:rsidRPr="00C43B20">
              <w:t>5</w:t>
            </w:r>
          </w:p>
        </w:tc>
        <w:tc>
          <w:tcPr>
            <w:tcW w:w="2976" w:type="dxa"/>
            <w:vAlign w:val="center"/>
          </w:tcPr>
          <w:p w:rsidR="009C56B6" w:rsidRPr="00C43B20" w:rsidRDefault="009C56B6" w:rsidP="009C56B6">
            <w:pPr>
              <w:spacing w:before="0" w:after="0"/>
              <w:ind w:left="40"/>
            </w:pPr>
            <w:r w:rsidRPr="00C43B20">
              <w:t>Budynek przepompowni</w:t>
            </w:r>
          </w:p>
        </w:tc>
        <w:tc>
          <w:tcPr>
            <w:tcW w:w="5103" w:type="dxa"/>
            <w:vAlign w:val="center"/>
          </w:tcPr>
          <w:p w:rsidR="009C56B6" w:rsidRPr="00C43B20" w:rsidRDefault="009C56B6" w:rsidP="009C56B6">
            <w:pPr>
              <w:spacing w:before="0" w:after="0"/>
              <w:ind w:hanging="8"/>
            </w:pPr>
            <w:r w:rsidRPr="00C43B20">
              <w:t xml:space="preserve">Góra Kalwaria </w:t>
            </w:r>
            <w:r>
              <w:t>dz.nr ew. 18 obręb 7-02 Góra Kalwaria</w:t>
            </w:r>
          </w:p>
        </w:tc>
      </w:tr>
      <w:tr w:rsidR="009C56B6" w:rsidTr="009C56B6">
        <w:tc>
          <w:tcPr>
            <w:tcW w:w="567" w:type="dxa"/>
            <w:vAlign w:val="center"/>
          </w:tcPr>
          <w:p w:rsidR="009C56B6" w:rsidRPr="00C43B20" w:rsidRDefault="009C56B6" w:rsidP="009C56B6">
            <w:pPr>
              <w:spacing w:before="0" w:after="0"/>
              <w:ind w:left="27"/>
              <w:jc w:val="center"/>
            </w:pPr>
            <w:r w:rsidRPr="00C43B20">
              <w:t>6</w:t>
            </w:r>
          </w:p>
        </w:tc>
        <w:tc>
          <w:tcPr>
            <w:tcW w:w="2976" w:type="dxa"/>
            <w:vAlign w:val="center"/>
          </w:tcPr>
          <w:p w:rsidR="009C56B6" w:rsidRPr="00C43B20" w:rsidRDefault="009C56B6" w:rsidP="009C56B6">
            <w:pPr>
              <w:spacing w:before="0" w:after="0"/>
              <w:ind w:left="40"/>
            </w:pPr>
            <w:r w:rsidRPr="00C43B20">
              <w:t>Budynek przepompowni</w:t>
            </w:r>
          </w:p>
        </w:tc>
        <w:tc>
          <w:tcPr>
            <w:tcW w:w="5103" w:type="dxa"/>
            <w:vAlign w:val="center"/>
          </w:tcPr>
          <w:p w:rsidR="009C56B6" w:rsidRPr="00C43B20" w:rsidRDefault="009C56B6" w:rsidP="009C56B6">
            <w:pPr>
              <w:spacing w:before="0" w:after="0"/>
              <w:ind w:hanging="8"/>
            </w:pPr>
            <w:r w:rsidRPr="00C43B20">
              <w:t>Radwanków Szlachecki, m. Wysoczyn, gm. Sobienie Jeziory</w:t>
            </w:r>
            <w:r>
              <w:t xml:space="preserve"> dz. nr ew. 812 obręb Wysoczyn</w:t>
            </w:r>
          </w:p>
        </w:tc>
      </w:tr>
      <w:tr w:rsidR="009C56B6" w:rsidTr="009C56B6">
        <w:tc>
          <w:tcPr>
            <w:tcW w:w="567" w:type="dxa"/>
            <w:vAlign w:val="center"/>
          </w:tcPr>
          <w:p w:rsidR="009C56B6" w:rsidRPr="00C43B20" w:rsidRDefault="009C56B6" w:rsidP="009C56B6">
            <w:pPr>
              <w:spacing w:before="0" w:after="0"/>
              <w:ind w:left="27"/>
              <w:jc w:val="center"/>
            </w:pPr>
            <w:r w:rsidRPr="00C43B20">
              <w:t>7</w:t>
            </w:r>
          </w:p>
        </w:tc>
        <w:tc>
          <w:tcPr>
            <w:tcW w:w="2976" w:type="dxa"/>
            <w:vAlign w:val="center"/>
          </w:tcPr>
          <w:p w:rsidR="009C56B6" w:rsidRPr="00C43B20" w:rsidRDefault="009C56B6" w:rsidP="009C56B6">
            <w:pPr>
              <w:spacing w:before="0" w:after="0"/>
              <w:ind w:left="40"/>
            </w:pPr>
            <w:r w:rsidRPr="00C43B20">
              <w:t>Budynek trafostacji</w:t>
            </w:r>
          </w:p>
        </w:tc>
        <w:tc>
          <w:tcPr>
            <w:tcW w:w="5103" w:type="dxa"/>
            <w:vAlign w:val="center"/>
          </w:tcPr>
          <w:p w:rsidR="009C56B6" w:rsidRDefault="009C56B6" w:rsidP="009C56B6">
            <w:pPr>
              <w:spacing w:before="0" w:after="0"/>
              <w:ind w:hanging="8"/>
            </w:pPr>
            <w:r w:rsidRPr="00C43B20">
              <w:t>Radwanków Szlachecki, m. Wysoczyn, gm. Sobienie Jeziory</w:t>
            </w:r>
          </w:p>
          <w:p w:rsidR="009C56B6" w:rsidRPr="00C43B20" w:rsidRDefault="009C56B6" w:rsidP="009C56B6">
            <w:pPr>
              <w:spacing w:before="0" w:after="0"/>
              <w:ind w:hanging="8"/>
            </w:pPr>
            <w:r>
              <w:t>dz. nr ew. 812 obręb Wysoczyn</w:t>
            </w:r>
          </w:p>
        </w:tc>
      </w:tr>
    </w:tbl>
    <w:p w:rsidR="009C56B6" w:rsidRDefault="009C56B6" w:rsidP="009C56B6">
      <w:pPr>
        <w:spacing w:before="0" w:after="0" w:line="240" w:lineRule="auto"/>
        <w:ind w:left="426"/>
      </w:pPr>
      <w:r>
        <w:t>Zamawiający posiada dla w/w budynków protokoły z rocznej okresowej kontroli stanu technicznego sporządzone w roku 2019.</w:t>
      </w:r>
    </w:p>
    <w:p w:rsidR="009C56B6" w:rsidRDefault="009C56B6" w:rsidP="009C56B6">
      <w:pPr>
        <w:spacing w:before="0" w:after="0" w:line="240" w:lineRule="auto"/>
        <w:ind w:left="426"/>
      </w:pPr>
      <w:r>
        <w:t>Informacje uzupełniające:</w:t>
      </w:r>
    </w:p>
    <w:p w:rsidR="009C56B6" w:rsidRDefault="009C56B6" w:rsidP="00E51558">
      <w:pPr>
        <w:pStyle w:val="Akapitzlist"/>
        <w:numPr>
          <w:ilvl w:val="0"/>
          <w:numId w:val="21"/>
        </w:numPr>
        <w:spacing w:before="0" w:after="0" w:line="240" w:lineRule="auto"/>
        <w:ind w:left="426"/>
      </w:pPr>
      <w:r>
        <w:t>budynek mieszkalno-biurowy- murowany, podpiwniczony, parter + piętro, 1 lokal biurowy +3 lokale mieszkalne (niezamieszkałe), wymiary po obrysie ca 16,3 m x 8,8 m</w:t>
      </w:r>
    </w:p>
    <w:p w:rsidR="009C56B6" w:rsidRDefault="009C56B6" w:rsidP="00E51558">
      <w:pPr>
        <w:pStyle w:val="Akapitzlist"/>
        <w:numPr>
          <w:ilvl w:val="0"/>
          <w:numId w:val="21"/>
        </w:numPr>
        <w:spacing w:before="0" w:after="0" w:line="240" w:lineRule="auto"/>
        <w:ind w:left="426"/>
      </w:pPr>
      <w:r>
        <w:t xml:space="preserve">budynek </w:t>
      </w:r>
      <w:proofErr w:type="spellStart"/>
      <w:r>
        <w:t>magazynowo-garażowy</w:t>
      </w:r>
      <w:proofErr w:type="spellEnd"/>
      <w:r>
        <w:t xml:space="preserve"> – murowany, parterowy, wymiary po obrysie ca 24,5 m x 6,3 m</w:t>
      </w:r>
    </w:p>
    <w:p w:rsidR="009C56B6" w:rsidRDefault="009C56B6" w:rsidP="00E51558">
      <w:pPr>
        <w:pStyle w:val="Akapitzlist"/>
        <w:numPr>
          <w:ilvl w:val="0"/>
          <w:numId w:val="21"/>
        </w:numPr>
        <w:spacing w:before="0" w:after="0" w:line="240" w:lineRule="auto"/>
        <w:ind w:left="426"/>
      </w:pPr>
      <w:r>
        <w:t>budynek magazynowy- murowany, parterowy, wymiary po obrysie 5,7 m x 3,2 m</w:t>
      </w:r>
    </w:p>
    <w:p w:rsidR="009C56B6" w:rsidRDefault="009C56B6" w:rsidP="00E51558">
      <w:pPr>
        <w:pStyle w:val="Akapitzlist"/>
        <w:numPr>
          <w:ilvl w:val="0"/>
          <w:numId w:val="21"/>
        </w:numPr>
        <w:spacing w:before="0" w:after="0" w:line="240" w:lineRule="auto"/>
        <w:ind w:left="426"/>
      </w:pPr>
      <w:r>
        <w:t>budynki pompowni – murowane, pow. rzutu ca 140 m</w:t>
      </w:r>
      <w:r w:rsidRPr="00E51558">
        <w:rPr>
          <w:vertAlign w:val="superscript"/>
        </w:rPr>
        <w:t>2</w:t>
      </w:r>
      <w:r>
        <w:t xml:space="preserve"> i 87 m</w:t>
      </w:r>
      <w:r w:rsidRPr="00E51558">
        <w:rPr>
          <w:vertAlign w:val="superscript"/>
        </w:rPr>
        <w:t>2</w:t>
      </w:r>
    </w:p>
    <w:p w:rsidR="009C56B6" w:rsidRDefault="009C56B6" w:rsidP="00E51558">
      <w:pPr>
        <w:pStyle w:val="Akapitzlist"/>
        <w:numPr>
          <w:ilvl w:val="0"/>
          <w:numId w:val="21"/>
        </w:numPr>
        <w:spacing w:before="0" w:after="0" w:line="240" w:lineRule="auto"/>
        <w:ind w:left="426"/>
      </w:pPr>
      <w:r>
        <w:t>budynki trafostacji na pompowniach – murowane, pow. rzutu ca 45 m</w:t>
      </w:r>
      <w:r w:rsidRPr="00E51558">
        <w:rPr>
          <w:vertAlign w:val="superscript"/>
        </w:rPr>
        <w:t xml:space="preserve">2 </w:t>
      </w:r>
      <w:r>
        <w:t>i 25 m</w:t>
      </w:r>
      <w:r w:rsidRPr="00E51558">
        <w:rPr>
          <w:vertAlign w:val="superscript"/>
        </w:rPr>
        <w:t>2</w:t>
      </w:r>
    </w:p>
    <w:p w:rsidR="009C56B6" w:rsidRDefault="009C56B6" w:rsidP="009C56B6">
      <w:pPr>
        <w:spacing w:before="0" w:after="0" w:line="240" w:lineRule="auto"/>
        <w:ind w:left="426"/>
        <w:rPr>
          <w:b/>
          <w:bCs/>
        </w:rPr>
      </w:pPr>
      <w:r w:rsidRPr="009C56B6">
        <w:rPr>
          <w:b/>
          <w:bCs/>
        </w:rPr>
        <w:t xml:space="preserve">Dodatkowe informacje można uzyskać w siedzibie NW Góra </w:t>
      </w:r>
      <w:r w:rsidR="00E51558">
        <w:rPr>
          <w:b/>
          <w:bCs/>
        </w:rPr>
        <w:t>K</w:t>
      </w:r>
      <w:r w:rsidRPr="009C56B6">
        <w:rPr>
          <w:b/>
          <w:bCs/>
        </w:rPr>
        <w:t xml:space="preserve">alwaria tel. 22 727 35 14  </w:t>
      </w:r>
    </w:p>
    <w:p w:rsidR="005A6CCB" w:rsidRPr="009C56B6" w:rsidRDefault="005A6CCB" w:rsidP="009C56B6">
      <w:pPr>
        <w:spacing w:before="0" w:after="0" w:line="240" w:lineRule="auto"/>
        <w:ind w:left="426"/>
        <w:rPr>
          <w:b/>
          <w:bCs/>
        </w:rPr>
      </w:pPr>
    </w:p>
    <w:p w:rsidR="00C3340D" w:rsidRPr="00D34983" w:rsidRDefault="00C3340D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D34983">
        <w:rPr>
          <w:rFonts w:cs="Calibri"/>
          <w:lang w:eastAsia="x-none"/>
        </w:rPr>
        <w:lastRenderedPageBreak/>
        <w:t xml:space="preserve">Wymagania jakie powinni spełniać wykonawcy zamówień w zakresie dokumentów i oświadczeń: </w:t>
      </w:r>
      <w:r w:rsidRPr="00426BDE">
        <w:rPr>
          <w:rFonts w:cs="Calibri"/>
          <w:lang w:eastAsia="x-none"/>
        </w:rPr>
        <w:t>nie</w:t>
      </w:r>
      <w:r w:rsidR="009C56B6" w:rsidRPr="00426BDE">
        <w:rPr>
          <w:rFonts w:cs="Calibri"/>
          <w:lang w:eastAsia="x-none"/>
        </w:rPr>
        <w:t> </w:t>
      </w:r>
      <w:r w:rsidRPr="00426BDE">
        <w:rPr>
          <w:rFonts w:cs="Calibri"/>
          <w:lang w:eastAsia="x-none"/>
        </w:rPr>
        <w:t>dotyczy</w:t>
      </w:r>
    </w:p>
    <w:p w:rsidR="00D5701E" w:rsidRPr="00426BDE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D34983">
        <w:rPr>
          <w:rFonts w:cs="Calibri"/>
          <w:lang w:eastAsia="x-none"/>
        </w:rPr>
        <w:t xml:space="preserve">Wymagania dotyczące zabezpieczenia należytego wykonania umowy, sposobu oraz formy jego wniesienia: </w:t>
      </w:r>
      <w:r w:rsidRPr="00426BDE">
        <w:rPr>
          <w:rFonts w:cs="Calibri"/>
          <w:lang w:eastAsia="x-none"/>
        </w:rPr>
        <w:t>nie</w:t>
      </w:r>
      <w:r w:rsidR="00C80D2F">
        <w:rPr>
          <w:rFonts w:cs="Calibri"/>
          <w:lang w:eastAsia="x-none"/>
        </w:rPr>
        <w:t> </w:t>
      </w:r>
      <w:r w:rsidRPr="00426BDE">
        <w:rPr>
          <w:rFonts w:cs="Calibri"/>
          <w:lang w:eastAsia="x-none"/>
        </w:rPr>
        <w:t>dotyczy</w:t>
      </w:r>
    </w:p>
    <w:p w:rsidR="00D5701E" w:rsidRPr="00D34983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D34983">
        <w:rPr>
          <w:rFonts w:cs="Calibri"/>
          <w:lang w:eastAsia="x-none"/>
        </w:rPr>
        <w:t xml:space="preserve">Warunki gwarancji: </w:t>
      </w:r>
      <w:r w:rsidRPr="00426BDE">
        <w:rPr>
          <w:rFonts w:cs="Calibri"/>
          <w:lang w:eastAsia="x-none"/>
        </w:rPr>
        <w:t>nie dotyczy</w:t>
      </w:r>
      <w:r w:rsidRPr="00D34983">
        <w:rPr>
          <w:rFonts w:cs="Calibri"/>
          <w:lang w:eastAsia="x-none"/>
        </w:rPr>
        <w:t xml:space="preserve"> </w:t>
      </w:r>
    </w:p>
    <w:p w:rsidR="00D5701E" w:rsidRPr="00D34983" w:rsidRDefault="00D5701E" w:rsidP="009C56B6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D34983">
        <w:rPr>
          <w:rFonts w:asciiTheme="minorHAnsi" w:hAnsiTheme="minorHAnsi" w:cstheme="minorHAnsi"/>
          <w:bCs/>
        </w:rPr>
        <w:t>Opis sposobu obliczania ceny</w:t>
      </w:r>
    </w:p>
    <w:p w:rsidR="00D5701E" w:rsidRPr="00D34983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>Wykonawca podaje cenę oferty na formularzu wg wzoru zawartego w załączniku nr 1 do zaproszenia.</w:t>
      </w:r>
    </w:p>
    <w:p w:rsidR="00D5701E" w:rsidRPr="00D34983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:rsidR="00D5701E" w:rsidRPr="00D34983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:rsidR="00D5701E" w:rsidRPr="00D34983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>Cena ofertowa stanowić będzie w przyszłej umowie</w:t>
      </w:r>
      <w:r w:rsidR="00426BDE">
        <w:rPr>
          <w:rFonts w:asciiTheme="minorHAnsi" w:hAnsiTheme="minorHAnsi" w:cstheme="minorHAnsi"/>
        </w:rPr>
        <w:t>/zleceniu</w:t>
      </w:r>
      <w:r w:rsidRPr="00D34983">
        <w:rPr>
          <w:rFonts w:asciiTheme="minorHAnsi" w:hAnsiTheme="minorHAnsi" w:cstheme="minorHAnsi"/>
        </w:rPr>
        <w:t xml:space="preserve"> </w:t>
      </w:r>
      <w:r w:rsidR="00D34983" w:rsidRPr="00D34983">
        <w:rPr>
          <w:rFonts w:asciiTheme="minorHAnsi" w:hAnsiTheme="minorHAnsi" w:cstheme="minorHAnsi"/>
        </w:rPr>
        <w:t>wynagrodzenie z</w:t>
      </w:r>
      <w:r w:rsidRPr="00D34983">
        <w:rPr>
          <w:rFonts w:asciiTheme="minorHAnsi" w:hAnsiTheme="minorHAnsi" w:cstheme="minorHAnsi"/>
        </w:rPr>
        <w:t xml:space="preserve"> tytułu wykonania całości przedmiotu zamówienia i nie podlega zmianie.</w:t>
      </w:r>
    </w:p>
    <w:p w:rsidR="008D305E" w:rsidRPr="00056B5E" w:rsidRDefault="00D5701E" w:rsidP="009C56B6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056B5E">
        <w:rPr>
          <w:rFonts w:asciiTheme="minorHAnsi" w:hAnsiTheme="minorHAnsi" w:cstheme="minorHAnsi"/>
          <w:bCs/>
        </w:rPr>
        <w:t>Sposób przygotowania oferty i jej zawartość</w:t>
      </w:r>
    </w:p>
    <w:p w:rsidR="008D305E" w:rsidRPr="00056B5E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Oferta przesłana droga elektroniczną powinna stanowić skan podpisanych, oryginalnych dokumentów zebranych w jeden plik</w:t>
      </w:r>
      <w:r w:rsidR="006F02F2">
        <w:rPr>
          <w:rFonts w:asciiTheme="minorHAnsi" w:hAnsiTheme="minorHAnsi" w:cstheme="minorHAnsi"/>
        </w:rPr>
        <w:t xml:space="preserve"> lub dokument elektroniczny opatrzony kwalifikowanym podpisem elektronicznym</w:t>
      </w:r>
      <w:r w:rsidRPr="00056B5E">
        <w:rPr>
          <w:rFonts w:asciiTheme="minorHAnsi" w:hAnsiTheme="minorHAnsi" w:cstheme="minorHAnsi"/>
        </w:rPr>
        <w:t>.</w:t>
      </w:r>
      <w:r w:rsidR="00056B5E" w:rsidRPr="00056B5E">
        <w:rPr>
          <w:rFonts w:asciiTheme="minorHAnsi" w:hAnsiTheme="minorHAnsi" w:cstheme="minorHAnsi"/>
        </w:rPr>
        <w:t xml:space="preserve"> Zamawiający nie dopuszcza </w:t>
      </w:r>
      <w:r w:rsidR="00056B5E">
        <w:rPr>
          <w:rFonts w:asciiTheme="minorHAnsi" w:hAnsiTheme="minorHAnsi" w:cstheme="minorHAnsi"/>
        </w:rPr>
        <w:t xml:space="preserve">możliwości </w:t>
      </w:r>
      <w:r w:rsidR="00056B5E" w:rsidRPr="00056B5E">
        <w:rPr>
          <w:rFonts w:asciiTheme="minorHAnsi" w:hAnsiTheme="minorHAnsi" w:cstheme="minorHAnsi"/>
        </w:rPr>
        <w:t xml:space="preserve">składania ofert w formie papierowej. </w:t>
      </w:r>
    </w:p>
    <w:p w:rsidR="008D305E" w:rsidRPr="00056B5E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Wymaga się, aby oferta i załączone do niej dokumenty były podpisane przez osobę(y) upoważnioną(e) do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>reprezentowania Wykonawcy i zaciągania zobowiązań finansowych w wysokości odpowiadającej cenie oferty. W przypadku podpisywania oferty i załączonych dokumentów przez osobę(y) niewymienioną(e) w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>dokumencie rejestracyjnym (ewidencyjnym) Wykonawcy, należy do oferty dołączyć stosowne pełnomocnictwo.</w:t>
      </w:r>
    </w:p>
    <w:p w:rsidR="008D305E" w:rsidRPr="00056B5E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426BDE">
        <w:rPr>
          <w:rFonts w:asciiTheme="minorHAnsi" w:hAnsiTheme="minorHAnsi" w:cstheme="minorHAnsi"/>
        </w:rPr>
        <w:t>2</w:t>
      </w:r>
      <w:r w:rsidRPr="00056B5E">
        <w:rPr>
          <w:rFonts w:asciiTheme="minorHAnsi" w:hAnsiTheme="minorHAnsi" w:cstheme="minorHAnsi"/>
        </w:rPr>
        <w:t>.</w:t>
      </w:r>
    </w:p>
    <w:p w:rsidR="008D305E" w:rsidRPr="00056B5E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:rsidR="00D5701E" w:rsidRPr="00D34983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 xml:space="preserve">Dopuszczalność negocjacji i ich zakres: nie dotyczy </w:t>
      </w:r>
    </w:p>
    <w:p w:rsidR="00AE15CF" w:rsidRPr="00056B5E" w:rsidRDefault="00D5701E" w:rsidP="00AE15CF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056B5E">
        <w:rPr>
          <w:rFonts w:asciiTheme="minorHAnsi" w:hAnsiTheme="minorHAnsi" w:cstheme="minorHAnsi"/>
          <w:bCs/>
        </w:rPr>
        <w:t>Miejsce i termin składania oferty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056B5E">
        <w:rPr>
          <w:rFonts w:asciiTheme="minorHAnsi" w:hAnsiTheme="minorHAnsi" w:cstheme="minorHAnsi"/>
          <w:b/>
          <w:bCs/>
          <w:highlight w:val="yellow"/>
        </w:rPr>
        <w:t>Miejsce składania ofert: z</w:t>
      </w:r>
      <w:r w:rsidRPr="00056B5E">
        <w:rPr>
          <w:rFonts w:asciiTheme="minorHAnsi" w:hAnsiTheme="minorHAnsi" w:cstheme="minorHAnsi"/>
          <w:b/>
          <w:bCs/>
          <w:highlight w:val="yellow"/>
        </w:rPr>
        <w:t>łożenie</w:t>
      </w:r>
      <w:r w:rsidRPr="00056B5E">
        <w:rPr>
          <w:rFonts w:asciiTheme="minorHAnsi" w:hAnsiTheme="minorHAnsi" w:cstheme="minorHAnsi"/>
          <w:b/>
          <w:bCs/>
          <w:highlight w:val="yellow"/>
        </w:rPr>
        <w:t xml:space="preserve"> oferty odbywa się </w:t>
      </w:r>
      <w:r w:rsidRPr="00056B5E">
        <w:rPr>
          <w:rFonts w:asciiTheme="minorHAnsi" w:hAnsiTheme="minorHAnsi" w:cstheme="minorHAnsi"/>
          <w:b/>
          <w:bCs/>
          <w:highlight w:val="yellow"/>
        </w:rPr>
        <w:t xml:space="preserve">za pośrednictwem </w:t>
      </w:r>
      <w:r w:rsidRPr="00056B5E">
        <w:rPr>
          <w:rFonts w:asciiTheme="minorHAnsi" w:hAnsiTheme="minorHAnsi" w:cstheme="minorHAnsi"/>
          <w:b/>
          <w:bCs/>
          <w:highlight w:val="yellow"/>
          <w:u w:val="single"/>
        </w:rPr>
        <w:t>Platformy Zakupowej</w:t>
      </w:r>
      <w:r w:rsidRPr="00056B5E">
        <w:rPr>
          <w:rFonts w:asciiTheme="minorHAnsi" w:hAnsiTheme="minorHAnsi" w:cstheme="minorHAnsi"/>
          <w:b/>
          <w:bCs/>
          <w:highlight w:val="yellow"/>
        </w:rPr>
        <w:t xml:space="preserve"> – zwanej dalej „Platformą” – pod adresem: </w:t>
      </w:r>
      <w:hyperlink r:id="rId8" w:history="1">
        <w:r w:rsidRPr="00056B5E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  <w:highlight w:val="yellow"/>
          </w:rPr>
          <w:t>http://www.przetargi.wody.gov.pl/</w:t>
        </w:r>
      </w:hyperlink>
      <w:r w:rsidR="00056B5E" w:rsidRPr="00056B5E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="00056B5E" w:rsidRPr="00056B5E">
        <w:rPr>
          <w:rFonts w:asciiTheme="minorHAnsi" w:hAnsiTheme="minorHAnsi" w:cstheme="minorHAnsi"/>
          <w:b/>
          <w:bCs/>
        </w:rPr>
        <w:t xml:space="preserve">w zakładce </w:t>
      </w:r>
      <w:r w:rsidR="00056B5E" w:rsidRPr="00056B5E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="00056B5E" w:rsidRPr="00056B5E">
        <w:rPr>
          <w:rFonts w:asciiTheme="minorHAnsi" w:hAnsiTheme="minorHAnsi" w:cstheme="minorHAnsi"/>
          <w:b/>
          <w:bCs/>
        </w:rPr>
        <w:t xml:space="preserve"> - opcja </w:t>
      </w:r>
      <w:r w:rsidR="00056B5E" w:rsidRPr="00056B5E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:rsidR="00AE15CF" w:rsidRPr="00056B5E" w:rsidRDefault="00AE15CF" w:rsidP="009C56B6">
      <w:pPr>
        <w:spacing w:before="0" w:after="0" w:line="259" w:lineRule="auto"/>
        <w:ind w:left="426"/>
        <w:rPr>
          <w:rFonts w:asciiTheme="minorHAnsi" w:hAnsiTheme="minorHAnsi" w:cstheme="minorHAnsi"/>
          <w:i/>
          <w:iCs/>
        </w:rPr>
      </w:pPr>
      <w:r w:rsidRPr="00056B5E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6F02F2">
        <w:rPr>
          <w:rFonts w:asciiTheme="minorHAnsi" w:hAnsiTheme="minorHAnsi" w:cstheme="minorHAnsi"/>
          <w:i/>
          <w:iCs/>
        </w:rPr>
        <w:t>przetargi.wody.gov.pl</w:t>
      </w:r>
      <w:r w:rsidRPr="00056B5E">
        <w:rPr>
          <w:rFonts w:asciiTheme="minorHAnsi" w:hAnsiTheme="minorHAnsi" w:cstheme="minorHAnsi"/>
        </w:rPr>
        <w:t xml:space="preserve"> w zakładce: </w:t>
      </w:r>
      <w:r w:rsidRPr="00056B5E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056B5E">
        <w:rPr>
          <w:rFonts w:asciiTheme="minorHAnsi" w:hAnsiTheme="minorHAnsi" w:cstheme="minorHAnsi"/>
        </w:rPr>
        <w:t>.</w:t>
      </w:r>
      <w:r w:rsidRPr="00056B5E">
        <w:rPr>
          <w:rFonts w:asciiTheme="minorHAnsi" w:hAnsiTheme="minorHAnsi" w:cstheme="minorHAnsi"/>
        </w:rPr>
        <w:t xml:space="preserve"> </w:t>
      </w:r>
      <w:r w:rsidRPr="00056B5E">
        <w:rPr>
          <w:rFonts w:asciiTheme="minorHAnsi" w:hAnsiTheme="minorHAnsi" w:cstheme="minorHAnsi"/>
        </w:rPr>
        <w:t>Korzystanie z Platformy nie wymaga zarejestrowania konta na Platformie.</w:t>
      </w:r>
      <w:r w:rsidRPr="00056B5E">
        <w:t xml:space="preserve"> 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056B5E">
        <w:rPr>
          <w:rFonts w:asciiTheme="minorHAnsi" w:hAnsiTheme="minorHAnsi" w:cstheme="minorHAnsi"/>
        </w:rPr>
        <w:t xml:space="preserve"> C</w:t>
      </w:r>
      <w:r w:rsidRPr="00056B5E">
        <w:rPr>
          <w:rFonts w:asciiTheme="minorHAnsi" w:hAnsiTheme="minorHAnsi" w:cstheme="minorHAnsi"/>
        </w:rPr>
        <w:t xml:space="preserve">elem skomunikowania się z Zamawiającym Wykonawca korzysta z zakładki </w:t>
      </w:r>
      <w:r w:rsidRPr="006F02F2">
        <w:rPr>
          <w:rFonts w:asciiTheme="minorHAnsi" w:hAnsiTheme="minorHAnsi" w:cstheme="minorHAnsi"/>
          <w:i/>
          <w:iCs/>
        </w:rPr>
        <w:t>„ZAPYTAJ”</w:t>
      </w:r>
      <w:r w:rsidRPr="00056B5E">
        <w:rPr>
          <w:rFonts w:asciiTheme="minorHAnsi" w:hAnsiTheme="minorHAnsi" w:cstheme="minorHAnsi"/>
        </w:rPr>
        <w:t>. Zakładka ta służy również Zamawiającemu do komunikacji z Wykonawcami.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056B5E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Maksymalny rozmiar plików przesyłanych za pośrednictwem Platformy wynosi 150 MB.</w:t>
      </w:r>
      <w:r w:rsidRPr="00056B5E">
        <w:rPr>
          <w:rFonts w:asciiTheme="minorHAnsi" w:hAnsiTheme="minorHAnsi" w:cstheme="minorHAnsi"/>
        </w:rPr>
        <w:t xml:space="preserve"> 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Dokumenty elektroniczne, oświadczenia lub elektroniczne kopie dokumentów lub oświadczeń składane są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 xml:space="preserve">przez Wykonawcę za pośrednictwem Platformy jako załączniki. </w:t>
      </w:r>
    </w:p>
    <w:p w:rsidR="00F85EDB" w:rsidRPr="00056B5E" w:rsidRDefault="00AE15CF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056B5E">
        <w:rPr>
          <w:rFonts w:asciiTheme="minorHAnsi" w:hAnsiTheme="minorHAnsi" w:cstheme="minorHAnsi"/>
        </w:rPr>
        <w:t>Celem złożenia oferty oraz dokumentów lub oświadczeń składanych razem z ofertą, Wykonawca korzysta z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>opcji</w:t>
      </w:r>
      <w:r w:rsidRPr="006F02F2">
        <w:rPr>
          <w:rFonts w:asciiTheme="minorHAnsi" w:hAnsiTheme="minorHAnsi" w:cstheme="minorHAnsi"/>
          <w:i/>
          <w:iCs/>
        </w:rPr>
        <w:t xml:space="preserve"> </w:t>
      </w:r>
      <w:r w:rsidRPr="006F02F2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056B5E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426BDE">
        <w:rPr>
          <w:rFonts w:asciiTheme="minorHAnsi" w:hAnsiTheme="minorHAnsi" w:cstheme="minorHAnsi"/>
          <w:i/>
          <w:iCs/>
        </w:rPr>
        <w:t>Formularza oferty</w:t>
      </w:r>
      <w:r w:rsidR="00056B5E" w:rsidRPr="00426BDE">
        <w:rPr>
          <w:rFonts w:asciiTheme="minorHAnsi" w:hAnsiTheme="minorHAnsi" w:cstheme="minorHAnsi"/>
          <w:i/>
          <w:iCs/>
        </w:rPr>
        <w:t>, Formularza wyceny ofertowej</w:t>
      </w:r>
      <w:r w:rsidRPr="00426BDE">
        <w:rPr>
          <w:rFonts w:asciiTheme="minorHAnsi" w:hAnsiTheme="minorHAnsi" w:cstheme="minorHAnsi"/>
          <w:i/>
          <w:iCs/>
        </w:rPr>
        <w:t>, oświadcze</w:t>
      </w:r>
      <w:r w:rsidR="00056B5E" w:rsidRPr="00426BDE">
        <w:rPr>
          <w:rFonts w:asciiTheme="minorHAnsi" w:hAnsiTheme="minorHAnsi" w:cstheme="minorHAnsi"/>
          <w:i/>
          <w:iCs/>
        </w:rPr>
        <w:t>nia RODO</w:t>
      </w:r>
      <w:r w:rsidR="00426BDE">
        <w:rPr>
          <w:rFonts w:asciiTheme="minorHAnsi" w:hAnsiTheme="minorHAnsi" w:cstheme="minorHAnsi"/>
        </w:rPr>
        <w:t xml:space="preserve"> (jeżeli dotyczy zgodnie z pkt 15 </w:t>
      </w:r>
      <w:r w:rsidR="00426BDE" w:rsidRPr="00426BDE">
        <w:rPr>
          <w:rFonts w:asciiTheme="minorHAnsi" w:hAnsiTheme="minorHAnsi" w:cstheme="minorHAnsi"/>
          <w:i/>
          <w:iCs/>
        </w:rPr>
        <w:t>Zapytania ofertowego</w:t>
      </w:r>
      <w:r w:rsidR="00426BDE">
        <w:rPr>
          <w:rFonts w:asciiTheme="minorHAnsi" w:hAnsiTheme="minorHAnsi" w:cstheme="minorHAnsi"/>
        </w:rPr>
        <w:t>)</w:t>
      </w:r>
      <w:r w:rsidRPr="00056B5E">
        <w:rPr>
          <w:rFonts w:asciiTheme="minorHAnsi" w:hAnsiTheme="minorHAnsi" w:cstheme="minorHAnsi"/>
        </w:rPr>
        <w:t xml:space="preserve">. Zamawiający </w:t>
      </w:r>
      <w:r w:rsidRPr="00056B5E">
        <w:rPr>
          <w:rFonts w:asciiTheme="minorHAnsi" w:hAnsiTheme="minorHAnsi" w:cstheme="minorHAnsi"/>
        </w:rPr>
        <w:t>zaleca,</w:t>
      </w:r>
      <w:r w:rsidRPr="00056B5E">
        <w:rPr>
          <w:rFonts w:asciiTheme="minorHAnsi" w:hAnsiTheme="minorHAnsi" w:cstheme="minorHAnsi"/>
        </w:rPr>
        <w:t xml:space="preserve"> aby poszczególne pliki były opatrywane nazwą umożliwiającą ich identyfikację</w:t>
      </w:r>
      <w:r w:rsidRPr="00056B5E">
        <w:rPr>
          <w:rFonts w:asciiTheme="minorHAnsi" w:hAnsiTheme="minorHAnsi" w:cstheme="minorHAnsi"/>
        </w:rPr>
        <w:t xml:space="preserve">. </w:t>
      </w:r>
      <w:r w:rsidRPr="00056B5E">
        <w:rPr>
          <w:rFonts w:asciiTheme="minorHAnsi" w:hAnsiTheme="minorHAnsi" w:cstheme="minorHAnsi"/>
          <w:b/>
          <w:bCs/>
        </w:rPr>
        <w:t>Szczegółowy sposób złożenia oferty zawiera Instrukcja oferenta dostępna na Platformie.</w:t>
      </w:r>
      <w:r w:rsidR="00F85EDB" w:rsidRPr="00056B5E">
        <w:rPr>
          <w:rFonts w:asciiTheme="minorHAnsi" w:hAnsiTheme="minorHAnsi" w:cstheme="minorHAnsi"/>
          <w:b/>
          <w:bCs/>
        </w:rPr>
        <w:t xml:space="preserve"> </w:t>
      </w:r>
    </w:p>
    <w:p w:rsidR="00056B5E" w:rsidRPr="00056B5E" w:rsidRDefault="00056B5E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056B5E">
        <w:rPr>
          <w:rFonts w:asciiTheme="minorHAnsi" w:hAnsiTheme="minorHAnsi" w:cstheme="minorHAnsi"/>
          <w:b/>
          <w:bCs/>
          <w:highlight w:val="yellow"/>
        </w:rPr>
        <w:t>Postępowanie podprogowe nie musi być podpisane elektronicznie – do zgłoszenia udziału w postępowaniu należy dołączyć plik zawierający skany podpisanej oferty wraz z załącznikami.</w:t>
      </w:r>
      <w:r w:rsidRPr="00056B5E">
        <w:rPr>
          <w:rFonts w:asciiTheme="minorHAnsi" w:hAnsiTheme="minorHAnsi" w:cstheme="minorHAnsi"/>
          <w:b/>
          <w:bCs/>
        </w:rPr>
        <w:t xml:space="preserve"> </w:t>
      </w:r>
    </w:p>
    <w:p w:rsidR="00F85EDB" w:rsidRPr="00056B5E" w:rsidRDefault="00056B5E" w:rsidP="00056B5E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056B5E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</w:t>
      </w:r>
      <w:r>
        <w:rPr>
          <w:rFonts w:asciiTheme="minorHAnsi" w:hAnsiTheme="minorHAnsi" w:cstheme="minorHAnsi"/>
          <w:b/>
          <w:bCs/>
        </w:rPr>
        <w:t xml:space="preserve"> </w:t>
      </w:r>
      <w:r w:rsidR="00F85EDB" w:rsidRPr="006F02F2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="00F85EDB" w:rsidRPr="006F02F2">
        <w:rPr>
          <w:rFonts w:asciiTheme="minorHAnsi" w:hAnsiTheme="minorHAnsi" w:cstheme="minorHAnsi"/>
        </w:rPr>
        <w:t>xades</w:t>
      </w:r>
      <w:proofErr w:type="spellEnd"/>
      <w:r w:rsidR="00F85EDB" w:rsidRPr="006F02F2">
        <w:rPr>
          <w:rFonts w:asciiTheme="minorHAnsi" w:hAnsiTheme="minorHAnsi" w:cstheme="minorHAnsi"/>
        </w:rPr>
        <w:t xml:space="preserve">. Plik ten następnie należy wysłać na Platformę. Podpisanie oraz złożenie oferty </w:t>
      </w:r>
      <w:r w:rsidR="00F85EDB" w:rsidRPr="006F02F2">
        <w:rPr>
          <w:rFonts w:asciiTheme="minorHAnsi" w:hAnsiTheme="minorHAnsi" w:cstheme="minorHAnsi"/>
        </w:rPr>
        <w:t>odbywają</w:t>
      </w:r>
      <w:r w:rsidR="00F85EDB" w:rsidRPr="006F02F2">
        <w:rPr>
          <w:rFonts w:asciiTheme="minorHAnsi" w:hAnsiTheme="minorHAnsi" w:cstheme="minorHAnsi"/>
        </w:rPr>
        <w:t xml:space="preserve"> się po użyciu opcji </w:t>
      </w:r>
      <w:r w:rsidR="00F85EDB" w:rsidRPr="00426BDE">
        <w:rPr>
          <w:rFonts w:asciiTheme="minorHAnsi" w:hAnsiTheme="minorHAnsi" w:cstheme="minorHAnsi"/>
          <w:i/>
          <w:iCs/>
        </w:rPr>
        <w:t>„Podpisz ofertę”.</w:t>
      </w:r>
      <w:r w:rsidR="00F85EDB" w:rsidRPr="00056B5E">
        <w:rPr>
          <w:rFonts w:asciiTheme="minorHAnsi" w:hAnsiTheme="minorHAnsi" w:cstheme="minorHAnsi"/>
          <w:b/>
          <w:bCs/>
        </w:rPr>
        <w:t xml:space="preserve"> </w:t>
      </w:r>
    </w:p>
    <w:p w:rsidR="00AE15CF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056B5E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056B5E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</w:rPr>
          <w:t>http://www.przetargi.wody.gov.pl/wp/instrukcja-dla-wykonawc/3795,Instrukcja-dla-Wykonawcow.html</w:t>
        </w:r>
      </w:hyperlink>
      <w:r w:rsidRPr="00056B5E">
        <w:rPr>
          <w:rFonts w:asciiTheme="minorHAnsi" w:hAnsiTheme="minorHAnsi" w:cstheme="minorHAnsi"/>
          <w:b/>
          <w:bCs/>
          <w:i/>
          <w:iCs/>
        </w:rPr>
        <w:t>.</w:t>
      </w:r>
    </w:p>
    <w:p w:rsidR="00F85EDB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Oferty oraz dokumentów lub oświadczeń składanych razem z ofertą nie należy szyfrować – załączone pliki są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>automatycznie szyfrowane po zamieszczeniu ich na Platformie i do upływu terminu składania ofert są one niewidoczne zarówno dla Zamawiającego, jak i dla innych Wykonawców.</w:t>
      </w:r>
    </w:p>
    <w:p w:rsidR="00F85EDB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056B5E">
        <w:rPr>
          <w:rFonts w:asciiTheme="minorHAnsi" w:hAnsiTheme="minorHAnsi" w:cstheme="minorHAnsi"/>
          <w:b/>
          <w:bCs/>
        </w:rPr>
        <w:t>„Wycofaj ofertę”</w:t>
      </w:r>
      <w:r w:rsidRPr="00056B5E">
        <w:rPr>
          <w:rFonts w:asciiTheme="minorHAnsi" w:hAnsiTheme="minorHAnsi" w:cstheme="minorHAnsi"/>
        </w:rPr>
        <w:t xml:space="preserve">. Sposób wycofania oferty został opisany w </w:t>
      </w:r>
      <w:r w:rsidRPr="00056B5E">
        <w:rPr>
          <w:rFonts w:asciiTheme="minorHAnsi" w:hAnsiTheme="minorHAnsi" w:cstheme="minorHAnsi"/>
          <w:b/>
          <w:bCs/>
        </w:rPr>
        <w:t>Instrukcji oferenta</w:t>
      </w:r>
      <w:r w:rsidRPr="00056B5E">
        <w:rPr>
          <w:rFonts w:asciiTheme="minorHAnsi" w:hAnsiTheme="minorHAnsi" w:cstheme="minorHAnsi"/>
        </w:rPr>
        <w:t xml:space="preserve"> dostępnej na Platformie.</w:t>
      </w:r>
    </w:p>
    <w:p w:rsidR="00F85EDB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056B5E">
        <w:rPr>
          <w:rFonts w:asciiTheme="minorHAnsi" w:hAnsiTheme="minorHAnsi" w:cstheme="minorHAnsi"/>
          <w:b/>
          <w:bCs/>
        </w:rPr>
        <w:t>„Modyfikuj ofertę”</w:t>
      </w:r>
      <w:r w:rsidRPr="00056B5E">
        <w:rPr>
          <w:rFonts w:asciiTheme="minorHAnsi" w:hAnsiTheme="minorHAnsi" w:cstheme="minorHAnsi"/>
        </w:rPr>
        <w:t>. Proces modyfikacji oferty przebiega etapowo, najpierw jest anulowana aktualna oferta, a</w:t>
      </w:r>
      <w:r w:rsidRPr="00056B5E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>następnie wyświetlany jest formularz składania nowej oferty. Sposób wycofania oferty został opisany w</w:t>
      </w:r>
      <w:r w:rsidR="00056B5E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  <w:b/>
          <w:bCs/>
        </w:rPr>
        <w:t>Instrukcji oferenta</w:t>
      </w:r>
      <w:r w:rsidRPr="00056B5E">
        <w:rPr>
          <w:rFonts w:asciiTheme="minorHAnsi" w:hAnsiTheme="minorHAnsi" w:cstheme="minorHAnsi"/>
        </w:rPr>
        <w:t xml:space="preserve"> dostępnej na Platformie.</w:t>
      </w:r>
    </w:p>
    <w:p w:rsidR="00F85EDB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</w:p>
    <w:p w:rsidR="00AE15CF" w:rsidRPr="00056B5E" w:rsidRDefault="00F85EDB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056B5E">
        <w:rPr>
          <w:rFonts w:asciiTheme="minorHAnsi" w:hAnsiTheme="minorHAnsi" w:cstheme="minorHAnsi"/>
          <w:b/>
          <w:bCs/>
          <w:highlight w:val="yellow"/>
          <w:u w:val="single"/>
        </w:rPr>
        <w:t>Termin składania oferty: o</w:t>
      </w:r>
      <w:r w:rsidR="00AE15CF" w:rsidRPr="00056B5E">
        <w:rPr>
          <w:rFonts w:asciiTheme="minorHAnsi" w:hAnsiTheme="minorHAnsi" w:cstheme="minorHAnsi"/>
          <w:b/>
          <w:bCs/>
          <w:highlight w:val="yellow"/>
          <w:u w:val="single"/>
        </w:rPr>
        <w:t xml:space="preserve">fertę </w:t>
      </w:r>
      <w:r w:rsidR="00426BDE">
        <w:rPr>
          <w:rFonts w:asciiTheme="minorHAnsi" w:hAnsiTheme="minorHAnsi" w:cstheme="minorHAnsi"/>
          <w:b/>
          <w:bCs/>
          <w:highlight w:val="yellow"/>
          <w:u w:val="single"/>
        </w:rPr>
        <w:t>wraz z załącznikami należy</w:t>
      </w:r>
      <w:r w:rsidR="00AE15CF" w:rsidRPr="00056B5E">
        <w:rPr>
          <w:rFonts w:asciiTheme="minorHAnsi" w:hAnsiTheme="minorHAnsi" w:cstheme="minorHAnsi"/>
          <w:b/>
          <w:bCs/>
          <w:highlight w:val="yellow"/>
          <w:u w:val="single"/>
        </w:rPr>
        <w:t xml:space="preserve"> złożyć wyłącznie za pośrednictwem Platformy, do</w:t>
      </w:r>
      <w:r w:rsidR="00426BDE">
        <w:rPr>
          <w:rFonts w:asciiTheme="minorHAnsi" w:hAnsiTheme="minorHAnsi" w:cstheme="minorHAnsi"/>
          <w:b/>
          <w:bCs/>
          <w:highlight w:val="yellow"/>
          <w:u w:val="single"/>
        </w:rPr>
        <w:t> </w:t>
      </w:r>
      <w:r w:rsidR="00AE15CF" w:rsidRPr="00056B5E">
        <w:rPr>
          <w:rFonts w:asciiTheme="minorHAnsi" w:hAnsiTheme="minorHAnsi" w:cstheme="minorHAnsi"/>
          <w:b/>
          <w:bCs/>
          <w:highlight w:val="yellow"/>
          <w:u w:val="single"/>
        </w:rPr>
        <w:t>dnia 18.06.2020 r. do godz. 12.00.</w:t>
      </w:r>
    </w:p>
    <w:p w:rsidR="00D5701E" w:rsidRPr="00D34983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</w:rPr>
        <w:t>Termin związania ofertą: 30 dni</w:t>
      </w:r>
    </w:p>
    <w:p w:rsidR="00DD6330" w:rsidRPr="00D34983" w:rsidRDefault="00DD6330" w:rsidP="00C80D2F">
      <w:pPr>
        <w:pStyle w:val="Akapitzlist"/>
        <w:numPr>
          <w:ilvl w:val="0"/>
          <w:numId w:val="9"/>
        </w:numPr>
        <w:spacing w:before="0" w:after="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color w:val="000000"/>
          <w:spacing w:val="-3"/>
        </w:rPr>
      </w:pPr>
      <w:r w:rsidRPr="00D34983">
        <w:rPr>
          <w:rFonts w:asciiTheme="minorHAnsi" w:hAnsiTheme="minorHAnsi" w:cstheme="minorHAnsi"/>
          <w:lang w:eastAsia="pl-PL"/>
        </w:rPr>
        <w:t>Informacja dotycząca przetwarzania danych osobowych</w:t>
      </w:r>
    </w:p>
    <w:p w:rsidR="00D5701E" w:rsidRPr="00D34983" w:rsidRDefault="00D5701E" w:rsidP="00C80D2F">
      <w:pPr>
        <w:pStyle w:val="Akapitzlist"/>
        <w:spacing w:before="0" w:after="0" w:line="240" w:lineRule="auto"/>
        <w:ind w:left="426"/>
        <w:contextualSpacing w:val="0"/>
        <w:rPr>
          <w:rFonts w:asciiTheme="minorHAnsi" w:hAnsiTheme="minorHAnsi" w:cstheme="minorHAnsi"/>
          <w:bCs/>
          <w:color w:val="000000"/>
          <w:spacing w:val="-3"/>
        </w:rPr>
      </w:pPr>
      <w:r w:rsidRPr="00D34983">
        <w:rPr>
          <w:rFonts w:asciiTheme="minorHAnsi" w:hAnsiTheme="minorHAnsi" w:cstheme="minorHAnsi"/>
          <w:lang w:eastAsia="pl-PL"/>
        </w:rPr>
        <w:t xml:space="preserve">Zgodnie z art. 13 ust. 1 i 2 </w:t>
      </w:r>
      <w:r w:rsidRPr="00D34983">
        <w:rPr>
          <w:rFonts w:asciiTheme="minorHAnsi" w:eastAsia="Calibr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34983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 xml:space="preserve">administratorem Pani/Pana danych osobowych jest Państwowe Gospodarstwo Wodne Wody </w:t>
      </w:r>
      <w:r w:rsidR="00D34983" w:rsidRPr="00D34983">
        <w:rPr>
          <w:rFonts w:asciiTheme="minorHAnsi" w:hAnsiTheme="minorHAnsi" w:cstheme="minorHAnsi"/>
          <w:lang w:eastAsia="pl-PL" w:bidi="ar-SA"/>
        </w:rPr>
        <w:t>Polskie z</w:t>
      </w:r>
      <w:r w:rsidRPr="00D34983">
        <w:rPr>
          <w:rFonts w:asciiTheme="minorHAnsi" w:hAnsiTheme="minorHAnsi" w:cstheme="minorHAnsi"/>
          <w:lang w:eastAsia="pl-PL" w:bidi="ar-SA"/>
        </w:rPr>
        <w:t xml:space="preserve"> siedzibą w Warszawie 00-844, ul. Grzybowska 80/82, REGON: 368302575, NIP: 527-282-56-16</w:t>
      </w:r>
      <w:r w:rsidRPr="00D34983">
        <w:rPr>
          <w:rFonts w:asciiTheme="minorHAnsi" w:hAnsiTheme="minorHAnsi" w:cstheme="minorHAnsi"/>
          <w:i/>
          <w:lang w:eastAsia="pl-PL" w:bidi="ar-SA"/>
        </w:rPr>
        <w:t xml:space="preserve"> 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 xml:space="preserve">kontakt z Inspektorem Ochrony Danych w PGW WP możliwy jest pod adresem email: </w:t>
      </w:r>
      <w:hyperlink r:id="rId10" w:history="1">
        <w:r w:rsidRPr="00D34983">
          <w:rPr>
            <w:rStyle w:val="Hipercze"/>
            <w:rFonts w:asciiTheme="minorHAnsi" w:hAnsiTheme="minorHAnsi" w:cstheme="minorHAnsi"/>
            <w:lang w:eastAsia="pl-PL" w:bidi="ar-SA"/>
          </w:rPr>
          <w:t>iod@wody.gov.pl</w:t>
        </w:r>
      </w:hyperlink>
      <w:r w:rsidRPr="00D34983">
        <w:rPr>
          <w:rFonts w:asciiTheme="minorHAnsi" w:hAnsiTheme="minorHAnsi" w:cstheme="minorHAnsi"/>
          <w:lang w:eastAsia="pl-PL" w:bidi="ar-SA"/>
        </w:rPr>
        <w:t xml:space="preserve"> lub</w:t>
      </w:r>
      <w:r w:rsidR="00C80D2F">
        <w:rPr>
          <w:rFonts w:asciiTheme="minorHAnsi" w:hAnsiTheme="minorHAnsi" w:cstheme="minorHAnsi"/>
          <w:lang w:eastAsia="pl-PL" w:bidi="ar-SA"/>
        </w:rPr>
        <w:t> </w:t>
      </w:r>
      <w:r w:rsidRPr="00D34983">
        <w:rPr>
          <w:rFonts w:asciiTheme="minorHAnsi" w:hAnsiTheme="minorHAnsi" w:cstheme="minorHAnsi"/>
          <w:lang w:eastAsia="pl-PL" w:bidi="ar-SA"/>
        </w:rPr>
        <w:t>listownie na adres wskazany powyżej z dopiskiem „Inspektor ochrony danych”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Pani/Pana dane osobowe przetwarzane będą na podstawie art. 6 ust. 1 lit. c</w:t>
      </w:r>
      <w:r w:rsidRPr="00D34983">
        <w:rPr>
          <w:rFonts w:asciiTheme="minorHAnsi" w:hAnsiTheme="minorHAnsi" w:cstheme="minorHAnsi"/>
          <w:i/>
          <w:lang w:eastAsia="pl-PL" w:bidi="ar-SA"/>
        </w:rPr>
        <w:t xml:space="preserve"> </w:t>
      </w:r>
      <w:r w:rsidRPr="00D34983">
        <w:rPr>
          <w:rFonts w:asciiTheme="minorHAnsi" w:hAnsiTheme="minorHAnsi" w:cstheme="minorHAnsi"/>
          <w:lang w:eastAsia="pl-PL" w:bidi="ar-SA"/>
        </w:rPr>
        <w:t xml:space="preserve">RODO w celu </w:t>
      </w:r>
      <w:r w:rsidRPr="00D34983">
        <w:rPr>
          <w:rFonts w:asciiTheme="minorHAnsi" w:eastAsia="Calibri" w:hAnsiTheme="minorHAnsi" w:cstheme="minorHAnsi"/>
          <w:lang w:bidi="ar-SA"/>
        </w:rPr>
        <w:t>związanym z</w:t>
      </w:r>
      <w:r w:rsidR="00295186">
        <w:rPr>
          <w:rFonts w:asciiTheme="minorHAnsi" w:eastAsia="Calibri" w:hAnsiTheme="minorHAnsi" w:cstheme="minorHAnsi"/>
          <w:lang w:bidi="ar-SA"/>
        </w:rPr>
        <w:t> </w:t>
      </w:r>
      <w:r w:rsidRPr="00D34983">
        <w:rPr>
          <w:rFonts w:asciiTheme="minorHAnsi" w:eastAsia="Calibri" w:hAnsiTheme="minorHAnsi" w:cstheme="minorHAnsi"/>
          <w:lang w:bidi="ar-SA"/>
        </w:rPr>
        <w:t xml:space="preserve">postępowaniem o udzielenie zamówienia na </w:t>
      </w:r>
      <w:r w:rsidRPr="00D34983">
        <w:rPr>
          <w:rFonts w:asciiTheme="minorHAnsi" w:eastAsia="Calibri" w:hAnsiTheme="minorHAnsi" w:cstheme="minorHAnsi"/>
          <w:b/>
          <w:lang w:bidi="ar-SA"/>
        </w:rPr>
        <w:t>„</w:t>
      </w:r>
      <w:r w:rsidR="00D34983" w:rsidRPr="00D34983">
        <w:rPr>
          <w:rFonts w:asciiTheme="minorHAnsi" w:hAnsiTheme="minorHAnsi" w:cstheme="minorHAnsi"/>
          <w:b/>
        </w:rPr>
        <w:t>Okresowe kontrole stanu technicznego budynków na terenie NW Góra Kalwaria</w:t>
      </w:r>
      <w:r w:rsidRPr="00D34983">
        <w:rPr>
          <w:rFonts w:asciiTheme="minorHAnsi" w:eastAsia="Calibri" w:hAnsiTheme="minorHAnsi" w:cstheme="minorHAnsi"/>
          <w:b/>
          <w:lang w:bidi="ar-SA"/>
        </w:rPr>
        <w:t xml:space="preserve">”, </w:t>
      </w:r>
      <w:r w:rsidRPr="00374017">
        <w:rPr>
          <w:rFonts w:asciiTheme="minorHAnsi" w:eastAsia="Calibri" w:hAnsiTheme="minorHAnsi" w:cstheme="minorHAnsi"/>
          <w:b/>
          <w:bCs/>
          <w:lang w:bidi="ar-SA"/>
        </w:rPr>
        <w:t xml:space="preserve">nr postępowania </w:t>
      </w:r>
      <w:r w:rsidR="001D6D19" w:rsidRPr="00374017">
        <w:rPr>
          <w:b/>
        </w:rPr>
        <w:t>WA.ROZ.2811.</w:t>
      </w:r>
      <w:r w:rsidR="00374017" w:rsidRPr="00374017">
        <w:rPr>
          <w:b/>
        </w:rPr>
        <w:t>180</w:t>
      </w:r>
      <w:r w:rsidR="001D6D19" w:rsidRPr="00374017">
        <w:rPr>
          <w:b/>
        </w:rPr>
        <w:t>.2020</w:t>
      </w:r>
      <w:r w:rsidRPr="00374017">
        <w:rPr>
          <w:rFonts w:asciiTheme="minorHAnsi" w:hAnsiTheme="minorHAnsi" w:cstheme="minorHAnsi"/>
        </w:rPr>
        <w:t>,</w:t>
      </w:r>
      <w:r w:rsidRPr="00D34983">
        <w:rPr>
          <w:rFonts w:asciiTheme="minorHAnsi" w:hAnsiTheme="minorHAnsi" w:cstheme="minorHAnsi"/>
        </w:rPr>
        <w:t xml:space="preserve"> </w:t>
      </w:r>
      <w:r w:rsidRPr="00D34983">
        <w:rPr>
          <w:rFonts w:asciiTheme="minorHAnsi" w:eastAsia="Calibri" w:hAnsiTheme="minorHAnsi" w:cstheme="minorHAnsi"/>
          <w:lang w:bidi="ar-SA"/>
        </w:rPr>
        <w:t>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odbiorcami Pani/Pana danych osobowych będą osoby lub podmioty, którym udostępniona zostanie dokumentacja postępowania w oparciu o art. 8 oraz art. 96 ust. 3 ustawy z dnia 29 stycznia 2004 r. – Prawo</w:t>
      </w:r>
      <w:r w:rsidR="00C80D2F">
        <w:rPr>
          <w:rFonts w:asciiTheme="minorHAnsi" w:hAnsiTheme="minorHAnsi" w:cstheme="minorHAnsi"/>
          <w:lang w:eastAsia="pl-PL" w:bidi="ar-SA"/>
        </w:rPr>
        <w:t> </w:t>
      </w:r>
      <w:r w:rsidRPr="00D34983">
        <w:rPr>
          <w:rFonts w:asciiTheme="minorHAnsi" w:hAnsiTheme="minorHAnsi" w:cstheme="minorHAnsi"/>
          <w:lang w:eastAsia="pl-PL" w:bidi="ar-SA"/>
        </w:rPr>
        <w:t xml:space="preserve">zamówień publicznych, dalej „ustawa </w:t>
      </w:r>
      <w:proofErr w:type="spellStart"/>
      <w:r w:rsidRPr="00D34983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D34983">
        <w:rPr>
          <w:rFonts w:asciiTheme="minorHAnsi" w:hAnsiTheme="minorHAnsi" w:cstheme="minorHAnsi"/>
          <w:lang w:eastAsia="pl-PL" w:bidi="ar-SA"/>
        </w:rPr>
        <w:t>”;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 xml:space="preserve">Pani/Pana dane osobowe będą przechowywane, zgodnie z art. 97 ust. 1 ustawy </w:t>
      </w:r>
      <w:proofErr w:type="spellStart"/>
      <w:r w:rsidRPr="00D34983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D34983">
        <w:rPr>
          <w:rFonts w:asciiTheme="minorHAnsi" w:hAnsiTheme="minorHAnsi" w:cstheme="minorHAnsi"/>
          <w:lang w:eastAsia="pl-PL" w:bidi="ar-SA"/>
        </w:rPr>
        <w:t>, przez okres 4 lat od dnia zakończenia postępowania o udzielenie zamówienia, a następnie przez czas wynikający z przepisów ustawy z</w:t>
      </w:r>
      <w:r w:rsidR="00374017">
        <w:rPr>
          <w:rFonts w:asciiTheme="minorHAnsi" w:hAnsiTheme="minorHAnsi" w:cstheme="minorHAnsi"/>
          <w:lang w:eastAsia="pl-PL" w:bidi="ar-SA"/>
        </w:rPr>
        <w:t> </w:t>
      </w:r>
      <w:r w:rsidR="00374017" w:rsidRPr="00D34983">
        <w:rPr>
          <w:rFonts w:asciiTheme="minorHAnsi" w:hAnsiTheme="minorHAnsi" w:cstheme="minorHAnsi"/>
          <w:lang w:eastAsia="pl-PL" w:bidi="ar-SA"/>
        </w:rPr>
        <w:t>dnia</w:t>
      </w:r>
      <w:r w:rsidR="00374017">
        <w:rPr>
          <w:rFonts w:asciiTheme="minorHAnsi" w:hAnsiTheme="minorHAnsi" w:cstheme="minorHAnsi"/>
          <w:lang w:eastAsia="pl-PL" w:bidi="ar-SA"/>
        </w:rPr>
        <w:t> </w:t>
      </w:r>
      <w:r w:rsidR="00374017" w:rsidRPr="00D34983">
        <w:rPr>
          <w:rFonts w:asciiTheme="minorHAnsi" w:hAnsiTheme="minorHAnsi" w:cstheme="minorHAnsi"/>
          <w:lang w:eastAsia="pl-PL" w:bidi="ar-SA"/>
        </w:rPr>
        <w:t>14</w:t>
      </w:r>
      <w:r w:rsidRPr="00D34983">
        <w:rPr>
          <w:rFonts w:asciiTheme="minorHAnsi" w:hAnsiTheme="minorHAnsi" w:cstheme="minorHAnsi"/>
          <w:lang w:eastAsia="pl-PL" w:bidi="ar-SA"/>
        </w:rPr>
        <w:t xml:space="preserve"> lipca 1983 r. o narodowym zasobie archiwalnym i archiwach;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4983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D34983">
        <w:rPr>
          <w:rFonts w:asciiTheme="minorHAnsi" w:hAnsiTheme="minorHAnsi" w:cstheme="minorHAnsi"/>
          <w:lang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4983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D34983">
        <w:rPr>
          <w:rFonts w:asciiTheme="minorHAnsi" w:hAnsiTheme="minorHAnsi" w:cstheme="minorHAnsi"/>
          <w:lang w:eastAsia="pl-PL" w:bidi="ar-SA"/>
        </w:rPr>
        <w:t xml:space="preserve">;  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w odniesieniu do Pani/Pana danych osobowych decyzje nie będą podejmowane w sposób zautomatyzowany, stosowanie do art. 22 RODO;</w:t>
      </w:r>
    </w:p>
    <w:p w:rsidR="00D5701E" w:rsidRPr="00D34983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posiada Pani/Pan:</w:t>
      </w:r>
    </w:p>
    <w:p w:rsidR="00D5701E" w:rsidRPr="00D34983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na podstawie art. 15 RODO prawo dostępu do danych osobowych Pani/Pana dotyczących;</w:t>
      </w:r>
    </w:p>
    <w:p w:rsidR="00D5701E" w:rsidRPr="00D34983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na podstawie art. 16 RODO prawo do sprostowania Pani/Pana danych osobowych</w:t>
      </w:r>
      <w:r w:rsidRPr="00D34983">
        <w:rPr>
          <w:rFonts w:asciiTheme="minorHAnsi" w:hAnsiTheme="minorHAnsi" w:cstheme="minorHAnsi"/>
          <w:b/>
          <w:vertAlign w:val="superscript"/>
          <w:lang w:eastAsia="pl-PL" w:bidi="ar-SA"/>
        </w:rPr>
        <w:t>*</w:t>
      </w:r>
      <w:r w:rsidRPr="00D34983">
        <w:rPr>
          <w:rFonts w:asciiTheme="minorHAnsi" w:hAnsiTheme="minorHAnsi" w:cstheme="minorHAnsi"/>
          <w:lang w:eastAsia="pl-PL" w:bidi="ar-SA"/>
        </w:rPr>
        <w:t>;</w:t>
      </w:r>
    </w:p>
    <w:p w:rsidR="00D5701E" w:rsidRPr="00D34983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na podstawie art. 18 RODO prawo żądania od administratora ograniczenia przetwarzania danych osobowych z</w:t>
      </w:r>
      <w:r w:rsidR="00C80D2F">
        <w:rPr>
          <w:rFonts w:asciiTheme="minorHAnsi" w:hAnsiTheme="minorHAnsi" w:cstheme="minorHAnsi"/>
          <w:lang w:eastAsia="pl-PL" w:bidi="ar-SA"/>
        </w:rPr>
        <w:t> </w:t>
      </w:r>
      <w:r w:rsidRPr="00D34983">
        <w:rPr>
          <w:rFonts w:asciiTheme="minorHAnsi" w:hAnsiTheme="minorHAnsi" w:cstheme="minorHAnsi"/>
          <w:lang w:eastAsia="pl-PL" w:bidi="ar-SA"/>
        </w:rPr>
        <w:t xml:space="preserve">zastrzeżeniem przypadków, o których mowa w art. 18 ust. 2 RODO **;  </w:t>
      </w:r>
    </w:p>
    <w:p w:rsidR="00D5701E" w:rsidRPr="00D34983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D5701E" w:rsidRPr="00D34983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nie przysługuje Pani/Panu:</w:t>
      </w:r>
    </w:p>
    <w:p w:rsidR="00D5701E" w:rsidRPr="00D34983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w związku z art. 17 ust. 3 lit. b, d lub e RODO prawo do usunięcia danych osobowych;</w:t>
      </w:r>
    </w:p>
    <w:p w:rsidR="00D5701E" w:rsidRPr="00D34983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prawo do przenoszenia danych osobowych, o którym mowa w art. 20 RODO;</w:t>
      </w:r>
    </w:p>
    <w:p w:rsidR="00D5701E" w:rsidRPr="00D34983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D34983">
        <w:rPr>
          <w:rFonts w:asciiTheme="minorHAnsi" w:hAnsiTheme="minorHAnsi" w:cstheme="minorHAnsi"/>
          <w:b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  <w:r w:rsidRPr="00D34983">
        <w:rPr>
          <w:rFonts w:asciiTheme="minorHAnsi" w:hAnsiTheme="minorHAnsi" w:cstheme="minorHAnsi"/>
          <w:lang w:eastAsia="pl-PL" w:bidi="ar-SA"/>
        </w:rPr>
        <w:t>.</w:t>
      </w:r>
      <w:r w:rsidRPr="00D34983">
        <w:rPr>
          <w:rFonts w:asciiTheme="minorHAnsi" w:hAnsiTheme="minorHAnsi" w:cstheme="minorHAnsi"/>
          <w:b/>
          <w:lang w:eastAsia="pl-PL" w:bidi="ar-SA"/>
        </w:rPr>
        <w:t xml:space="preserve"> </w:t>
      </w:r>
    </w:p>
    <w:p w:rsidR="00D5701E" w:rsidRPr="00D34983" w:rsidRDefault="00D5701E" w:rsidP="009C56B6">
      <w:pPr>
        <w:numPr>
          <w:ilvl w:val="0"/>
          <w:numId w:val="9"/>
        </w:numPr>
        <w:tabs>
          <w:tab w:val="left" w:pos="284"/>
        </w:tabs>
        <w:spacing w:before="0" w:after="0" w:line="240" w:lineRule="auto"/>
        <w:ind w:left="426" w:hanging="426"/>
        <w:contextualSpacing/>
        <w:rPr>
          <w:rFonts w:asciiTheme="minorHAnsi" w:eastAsia="Calibri" w:hAnsiTheme="minorHAnsi" w:cstheme="minorHAnsi"/>
          <w:lang w:bidi="ar-SA"/>
        </w:rPr>
      </w:pPr>
      <w:r w:rsidRPr="00D34983">
        <w:rPr>
          <w:rFonts w:asciiTheme="minorHAnsi" w:eastAsia="Calibri" w:hAnsiTheme="minorHAnsi" w:cstheme="minorHAnsi"/>
          <w:lang w:bidi="ar-SA"/>
        </w:rPr>
        <w:t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C80D2F">
        <w:rPr>
          <w:rFonts w:asciiTheme="minorHAnsi" w:eastAsia="Calibri" w:hAnsiTheme="minorHAnsi" w:cstheme="minorHAnsi"/>
          <w:lang w:bidi="ar-SA"/>
        </w:rPr>
        <w:t> </w:t>
      </w:r>
      <w:r w:rsidRPr="00D34983">
        <w:rPr>
          <w:rFonts w:asciiTheme="minorHAnsi" w:eastAsia="Calibri" w:hAnsiTheme="minorHAnsi" w:cstheme="minorHAnsi"/>
          <w:lang w:bidi="ar-SA"/>
        </w:rPr>
        <w:t xml:space="preserve">niniejszym postępowaniu </w:t>
      </w:r>
      <w:r w:rsidRPr="00D34983">
        <w:rPr>
          <w:rFonts w:asciiTheme="minorHAnsi" w:eastAsia="Calibri" w:hAnsiTheme="minorHAnsi" w:cstheme="minorHAnsi"/>
          <w:i/>
          <w:lang w:bidi="ar-SA"/>
        </w:rPr>
        <w:t>[W przypadku gdy wykonawca nie przekazuje danych osobowych innych niż</w:t>
      </w:r>
      <w:r w:rsidR="00C80D2F">
        <w:rPr>
          <w:rFonts w:asciiTheme="minorHAnsi" w:eastAsia="Calibri" w:hAnsiTheme="minorHAnsi" w:cstheme="minorHAnsi"/>
          <w:i/>
          <w:lang w:bidi="ar-SA"/>
        </w:rPr>
        <w:t> </w:t>
      </w:r>
      <w:bookmarkStart w:id="1" w:name="_GoBack"/>
      <w:bookmarkEnd w:id="1"/>
      <w:r w:rsidRPr="00D34983">
        <w:rPr>
          <w:rFonts w:asciiTheme="minorHAnsi" w:eastAsia="Calibri" w:hAnsiTheme="minorHAnsi" w:cstheme="minorHAnsi"/>
          <w:i/>
          <w:lang w:bidi="ar-SA"/>
        </w:rPr>
        <w:t>bezpośrednio jego dotyczących lub zachodzi wyłączenie stosowania obowiązku informacyjnego, stosownie do art. 13 ust. 4 lub art. 14 ust. 5 RODO treści oświadczenia wykonawca nie składa]</w:t>
      </w:r>
      <w:r w:rsidRPr="00D34983">
        <w:rPr>
          <w:rFonts w:asciiTheme="minorHAnsi" w:eastAsia="Calibri" w:hAnsiTheme="minorHAnsi" w:cstheme="minorHAnsi"/>
          <w:lang w:bidi="ar-SA"/>
        </w:rPr>
        <w:t>.</w:t>
      </w:r>
    </w:p>
    <w:p w:rsidR="00D5701E" w:rsidRPr="00D34983" w:rsidRDefault="00D5701E" w:rsidP="00D5701E">
      <w:pPr>
        <w:spacing w:before="0" w:after="0" w:line="240" w:lineRule="auto"/>
        <w:ind w:left="284" w:hanging="284"/>
        <w:rPr>
          <w:rFonts w:asciiTheme="minorHAnsi" w:eastAsia="Calibri" w:hAnsiTheme="minorHAnsi" w:cstheme="minorHAnsi"/>
          <w:lang w:bidi="ar-SA"/>
        </w:rPr>
      </w:pPr>
      <w:r w:rsidRPr="00D34983">
        <w:rPr>
          <w:rFonts w:asciiTheme="minorHAnsi" w:eastAsia="Calibri" w:hAnsiTheme="minorHAnsi" w:cstheme="minorHAnsi"/>
          <w:lang w:bidi="ar-SA"/>
        </w:rPr>
        <w:t>_________________________________________</w:t>
      </w:r>
    </w:p>
    <w:p w:rsidR="00D5701E" w:rsidRPr="00D34983" w:rsidRDefault="00D5701E" w:rsidP="00D5701E">
      <w:pPr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i/>
          <w:sz w:val="16"/>
          <w:szCs w:val="16"/>
          <w:lang w:bidi="ar-SA"/>
        </w:rPr>
      </w:pPr>
      <w:r w:rsidRPr="00D34983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 </w:t>
      </w:r>
      <w:r w:rsidRPr="00D34983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</w:t>
      </w:r>
      <w:r w:rsidRPr="00D34983">
        <w:rPr>
          <w:rFonts w:asciiTheme="minorHAnsi" w:hAnsiTheme="minorHAnsi" w:cstheme="minorHAnsi"/>
          <w:i/>
          <w:sz w:val="16"/>
          <w:szCs w:val="16"/>
          <w:lang w:eastAsia="pl-PL" w:bidi="ar-SA"/>
        </w:rPr>
        <w:t xml:space="preserve">skorzystanie z prawa do sprostowania nie może skutkować zmianą </w:t>
      </w:r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>wyniku postępowania</w:t>
      </w:r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br/>
        <w:t xml:space="preserve">o udzielenie zamówienia publicznego ani zmianą postanowień umowy w zakresie niezgodnym z ustawą </w:t>
      </w:r>
      <w:proofErr w:type="spellStart"/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>Pzp</w:t>
      </w:r>
      <w:proofErr w:type="spellEnd"/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oraz nie może naruszać integralności protokołu oraz jego załączników.</w:t>
      </w:r>
    </w:p>
    <w:p w:rsidR="00D5701E" w:rsidRPr="00D34983" w:rsidRDefault="00D5701E" w:rsidP="00D5701E">
      <w:pPr>
        <w:shd w:val="clear" w:color="auto" w:fill="FFFFFF"/>
        <w:tabs>
          <w:tab w:val="left" w:leader="dot" w:pos="9639"/>
        </w:tabs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sz w:val="16"/>
          <w:szCs w:val="16"/>
          <w:lang w:bidi="ar-SA"/>
        </w:rPr>
      </w:pPr>
      <w:r w:rsidRPr="00D34983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** </w:t>
      </w:r>
      <w:r w:rsidRPr="00D34983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prawo do ograniczenia przetwarzania nie ma zastosowania w odniesieniu do </w:t>
      </w:r>
      <w:r w:rsidRPr="00D34983">
        <w:rPr>
          <w:rFonts w:asciiTheme="minorHAnsi" w:hAnsiTheme="minorHAnsi" w:cstheme="minorHAnsi"/>
          <w:i/>
          <w:sz w:val="16"/>
          <w:szCs w:val="16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05E" w:rsidRPr="00D34983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jc w:val="left"/>
        <w:rPr>
          <w:rFonts w:asciiTheme="minorHAnsi" w:hAnsiTheme="minorHAnsi" w:cstheme="minorHAnsi"/>
          <w:bCs/>
        </w:rPr>
      </w:pPr>
      <w:r w:rsidRPr="00D34983">
        <w:rPr>
          <w:rFonts w:asciiTheme="minorHAnsi" w:hAnsiTheme="minorHAnsi" w:cstheme="minorHAnsi"/>
          <w:bCs/>
        </w:rPr>
        <w:t>Postanowienia końcowe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Wykonawca poniesie wszelkie koszty związane z przygotowaniem i złożeniem oferty.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Oferta powinna zachować swoją ważność przez okres 30 dni od upływu terminu składania ofert,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Oferta oraz dokumenty z nią związane powinny być sporządzone wyłącznie w języku polskim.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 xml:space="preserve">Wykonawca może złożyć tylko 1 ofertę. 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Zamawiający nie przewiduje Wykonawcom zwrotu kosztów ofertowania.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Zamawiający nie dopuszcza składania ofert częściowych i wariantowych.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Rozpatrywane będą oferty kompletne, spełniające wymagania zawarte w zaproszeniu do złożenia oferty.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Zamawiający zastrzega sobie prawo rezygnacji z wyboru wykonawcy oraz zmiany lub zaprzestania procedury w</w:t>
      </w:r>
      <w:r w:rsidR="005A6CCB">
        <w:rPr>
          <w:rFonts w:asciiTheme="minorHAnsi" w:hAnsiTheme="minorHAnsi" w:cstheme="minorHAnsi"/>
          <w:color w:val="000000"/>
          <w:spacing w:val="-3"/>
        </w:rPr>
        <w:t> </w:t>
      </w:r>
      <w:r w:rsidRPr="00D34983">
        <w:rPr>
          <w:rFonts w:asciiTheme="minorHAnsi" w:hAnsiTheme="minorHAnsi" w:cstheme="minorHAnsi"/>
          <w:color w:val="000000"/>
          <w:spacing w:val="-3"/>
        </w:rPr>
        <w:t>każdym momencie, bez podania przyczyny.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Zamawiający pisemnie zawiadomi biorących udział w postępowaniu o wyborze oferty.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u w:val="single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 xml:space="preserve">Osobą udzielającą dodatkowych </w:t>
      </w:r>
      <w:r w:rsidR="009C56B6" w:rsidRPr="00D34983">
        <w:rPr>
          <w:rFonts w:asciiTheme="minorHAnsi" w:hAnsiTheme="minorHAnsi" w:cstheme="minorHAnsi"/>
          <w:color w:val="000000"/>
          <w:spacing w:val="-3"/>
        </w:rPr>
        <w:t>informacji jest</w:t>
      </w:r>
      <w:r w:rsidRPr="00D34983">
        <w:rPr>
          <w:rFonts w:asciiTheme="minorHAnsi" w:hAnsiTheme="minorHAnsi" w:cstheme="minorHAnsi"/>
          <w:color w:val="000000"/>
          <w:spacing w:val="-3"/>
        </w:rPr>
        <w:t xml:space="preserve"> Pan Jerzy Kuc, PGW Wody Polskie, Zarząd Zlewni w Warszawie, ul.</w:t>
      </w:r>
      <w:r w:rsidR="005A6CCB">
        <w:rPr>
          <w:rFonts w:asciiTheme="minorHAnsi" w:hAnsiTheme="minorHAnsi" w:cstheme="minorHAnsi"/>
          <w:color w:val="000000"/>
          <w:spacing w:val="-3"/>
        </w:rPr>
        <w:t> </w:t>
      </w:r>
      <w:r w:rsidRPr="00D34983">
        <w:rPr>
          <w:rFonts w:asciiTheme="minorHAnsi" w:hAnsiTheme="minorHAnsi" w:cstheme="minorHAnsi"/>
          <w:color w:val="000000"/>
          <w:spacing w:val="-3"/>
        </w:rPr>
        <w:t>Elektronowa, 2, 03-319 Warszaw, tel. 22 11 23 878, email: </w:t>
      </w:r>
      <w:r w:rsidRPr="00D34983">
        <w:rPr>
          <w:rFonts w:asciiTheme="minorHAnsi" w:hAnsiTheme="minorHAnsi" w:cstheme="minorHAnsi"/>
        </w:rPr>
        <w:t>j</w:t>
      </w:r>
      <w:r w:rsidR="00A6720E" w:rsidRPr="00D34983">
        <w:rPr>
          <w:rFonts w:asciiTheme="minorHAnsi" w:hAnsiTheme="minorHAnsi" w:cstheme="minorHAnsi"/>
        </w:rPr>
        <w:t>erzy</w:t>
      </w:r>
      <w:r w:rsidRPr="00D34983">
        <w:rPr>
          <w:rFonts w:asciiTheme="minorHAnsi" w:hAnsiTheme="minorHAnsi" w:cstheme="minorHAnsi"/>
        </w:rPr>
        <w:t>.kuc@wody</w:t>
      </w:r>
      <w:r w:rsidR="008743E4" w:rsidRPr="00D34983">
        <w:rPr>
          <w:rFonts w:asciiTheme="minorHAnsi" w:hAnsiTheme="minorHAnsi" w:cstheme="minorHAnsi"/>
        </w:rPr>
        <w:t>polskie.</w:t>
      </w:r>
      <w:r w:rsidRPr="00D34983">
        <w:rPr>
          <w:rFonts w:asciiTheme="minorHAnsi" w:hAnsiTheme="minorHAnsi" w:cstheme="minorHAnsi"/>
        </w:rPr>
        <w:t>gov.pl.</w:t>
      </w:r>
    </w:p>
    <w:p w:rsidR="008D305E" w:rsidRPr="00D34983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rPr>
          <w:rFonts w:asciiTheme="minorHAnsi" w:hAnsiTheme="minorHAnsi" w:cstheme="minorHAnsi"/>
          <w:bCs/>
        </w:rPr>
      </w:pPr>
      <w:r w:rsidRPr="00D34983">
        <w:rPr>
          <w:rFonts w:asciiTheme="minorHAnsi" w:hAnsiTheme="minorHAnsi" w:cstheme="minorHAnsi"/>
          <w:bCs/>
        </w:rPr>
        <w:t>Wykaz załączników</w:t>
      </w:r>
    </w:p>
    <w:p w:rsidR="003B270A" w:rsidRPr="00D34983" w:rsidRDefault="003B270A" w:rsidP="003B270A">
      <w:pPr>
        <w:pStyle w:val="Akapitzlist"/>
        <w:spacing w:before="0" w:after="0" w:line="240" w:lineRule="auto"/>
        <w:ind w:left="782"/>
        <w:contextualSpacing w:val="0"/>
        <w:rPr>
          <w:rFonts w:asciiTheme="minorHAnsi" w:hAnsiTheme="minorHAnsi" w:cstheme="minorHAnsi"/>
          <w:bCs/>
        </w:rPr>
      </w:pPr>
      <w:r w:rsidRPr="00D34983">
        <w:rPr>
          <w:rFonts w:asciiTheme="minorHAnsi" w:hAnsiTheme="minorHAnsi" w:cstheme="minorHAnsi"/>
          <w:bCs/>
        </w:rPr>
        <w:t xml:space="preserve">Załącznik nr 1 – Formularz wyceny ofertowej </w:t>
      </w:r>
    </w:p>
    <w:p w:rsidR="008D305E" w:rsidRPr="00D34983" w:rsidRDefault="008D305E" w:rsidP="003B270A">
      <w:pPr>
        <w:pStyle w:val="Akapitzlist"/>
        <w:spacing w:before="0" w:after="0" w:line="240" w:lineRule="auto"/>
        <w:ind w:left="782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 xml:space="preserve">Załącznik nr </w:t>
      </w:r>
      <w:r w:rsidR="003B270A" w:rsidRPr="00D34983">
        <w:rPr>
          <w:rFonts w:asciiTheme="minorHAnsi" w:hAnsiTheme="minorHAnsi" w:cstheme="minorHAnsi"/>
          <w:color w:val="000000"/>
          <w:spacing w:val="-3"/>
        </w:rPr>
        <w:t>2</w:t>
      </w:r>
      <w:r w:rsidRPr="00D34983">
        <w:rPr>
          <w:rFonts w:asciiTheme="minorHAnsi" w:hAnsiTheme="minorHAnsi" w:cstheme="minorHAnsi"/>
          <w:color w:val="000000"/>
          <w:spacing w:val="-3"/>
        </w:rPr>
        <w:t xml:space="preserve"> - Formularz ofertowy.</w:t>
      </w:r>
    </w:p>
    <w:p w:rsidR="008D305E" w:rsidRPr="00D34983" w:rsidRDefault="00CC34D0" w:rsidP="003B270A">
      <w:pPr>
        <w:pStyle w:val="Akapitzlist"/>
        <w:spacing w:before="0" w:after="0" w:line="240" w:lineRule="auto"/>
        <w:ind w:left="782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 xml:space="preserve">Załącznik nr </w:t>
      </w:r>
      <w:r w:rsidR="00374017">
        <w:rPr>
          <w:rFonts w:asciiTheme="minorHAnsi" w:hAnsiTheme="minorHAnsi" w:cstheme="minorHAnsi"/>
        </w:rPr>
        <w:t>3</w:t>
      </w:r>
      <w:r w:rsidRPr="00D34983">
        <w:rPr>
          <w:rFonts w:asciiTheme="minorHAnsi" w:hAnsiTheme="minorHAnsi" w:cstheme="minorHAnsi"/>
        </w:rPr>
        <w:t xml:space="preserve"> – Oświadczenie RODO</w:t>
      </w:r>
    </w:p>
    <w:p w:rsidR="008D305E" w:rsidRDefault="008D305E" w:rsidP="008D305E">
      <w:pPr>
        <w:spacing w:before="0" w:after="0" w:line="240" w:lineRule="auto"/>
        <w:rPr>
          <w:rFonts w:asciiTheme="minorHAnsi" w:hAnsiTheme="minorHAnsi" w:cstheme="minorHAnsi"/>
        </w:rPr>
      </w:pPr>
      <w:r w:rsidRPr="009C56B6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</w:p>
    <w:p w:rsidR="00374017" w:rsidRPr="009C56B6" w:rsidRDefault="00374017" w:rsidP="008D305E">
      <w:pPr>
        <w:spacing w:before="0" w:after="0" w:line="240" w:lineRule="auto"/>
        <w:rPr>
          <w:rFonts w:asciiTheme="minorHAnsi" w:hAnsiTheme="minorHAnsi" w:cstheme="minorHAnsi"/>
        </w:rPr>
      </w:pPr>
    </w:p>
    <w:p w:rsidR="008D305E" w:rsidRPr="009C56B6" w:rsidRDefault="008D305E" w:rsidP="008D305E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9C56B6">
        <w:rPr>
          <w:rFonts w:asciiTheme="minorHAnsi" w:hAnsiTheme="minorHAnsi" w:cstheme="minorHAnsi"/>
        </w:rPr>
        <w:t xml:space="preserve">                                                </w:t>
      </w:r>
      <w:r w:rsidRPr="009C56B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………………………………………………..</w:t>
      </w:r>
    </w:p>
    <w:p w:rsidR="008D305E" w:rsidRPr="00D34983" w:rsidRDefault="008D305E" w:rsidP="008D305E">
      <w:pPr>
        <w:spacing w:before="0" w:after="0" w:line="240" w:lineRule="auto"/>
        <w:rPr>
          <w:rFonts w:asciiTheme="minorHAnsi" w:hAnsiTheme="minorHAnsi" w:cstheme="minorHAnsi"/>
          <w:color w:val="000000"/>
          <w:spacing w:val="-3"/>
          <w:sz w:val="18"/>
          <w:szCs w:val="18"/>
          <w:highlight w:val="yellow"/>
        </w:rPr>
      </w:pPr>
      <w:r w:rsidRPr="009C56B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  <w:r w:rsidRPr="009C56B6">
        <w:rPr>
          <w:rFonts w:asciiTheme="minorHAnsi" w:hAnsiTheme="minorHAnsi" w:cstheme="minorHAnsi"/>
          <w:sz w:val="18"/>
          <w:szCs w:val="18"/>
        </w:rPr>
        <w:t>data i podpis</w:t>
      </w:r>
      <w:r w:rsidRPr="00D34983">
        <w:rPr>
          <w:rFonts w:asciiTheme="minorHAnsi" w:hAnsiTheme="minorHAnsi" w:cstheme="minorHAnsi"/>
          <w:sz w:val="18"/>
          <w:szCs w:val="18"/>
          <w:highlight w:val="yellow"/>
        </w:rPr>
        <w:br w:type="page"/>
      </w:r>
    </w:p>
    <w:p w:rsidR="008D305E" w:rsidRPr="005A6CCB" w:rsidRDefault="008D305E" w:rsidP="008D305E">
      <w:pPr>
        <w:spacing w:after="0"/>
        <w:jc w:val="righ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 xml:space="preserve">Załącznik nr </w:t>
      </w:r>
      <w:r w:rsidR="003B270A" w:rsidRPr="005A6CCB">
        <w:rPr>
          <w:rFonts w:asciiTheme="minorHAnsi" w:hAnsiTheme="minorHAnsi" w:cstheme="minorHAnsi"/>
        </w:rPr>
        <w:t>2</w:t>
      </w:r>
      <w:r w:rsidRPr="005A6CCB">
        <w:rPr>
          <w:rFonts w:asciiTheme="minorHAnsi" w:hAnsiTheme="minorHAnsi" w:cstheme="minorHAnsi"/>
        </w:rPr>
        <w:t xml:space="preserve"> </w:t>
      </w:r>
    </w:p>
    <w:p w:rsidR="008D305E" w:rsidRPr="00374017" w:rsidRDefault="008D305E" w:rsidP="008D305E">
      <w:pPr>
        <w:spacing w:after="0"/>
        <w:jc w:val="right"/>
        <w:rPr>
          <w:rFonts w:asciiTheme="minorHAnsi" w:hAnsiTheme="minorHAnsi" w:cstheme="minorHAnsi"/>
        </w:rPr>
      </w:pPr>
      <w:r w:rsidRPr="00374017">
        <w:rPr>
          <w:rFonts w:asciiTheme="minorHAnsi" w:hAnsiTheme="minorHAnsi" w:cstheme="minorHAnsi"/>
        </w:rPr>
        <w:t xml:space="preserve">do zapytania ofertowego znak sprawy </w:t>
      </w:r>
      <w:r w:rsidR="001D6D19" w:rsidRPr="00374017">
        <w:rPr>
          <w:b/>
        </w:rPr>
        <w:t>WA.ROZ.2811.</w:t>
      </w:r>
      <w:r w:rsidR="00374017" w:rsidRPr="00374017">
        <w:rPr>
          <w:b/>
        </w:rPr>
        <w:t>180</w:t>
      </w:r>
      <w:r w:rsidR="001D6D19" w:rsidRPr="00374017">
        <w:rPr>
          <w:b/>
        </w:rPr>
        <w:t>.2020</w:t>
      </w:r>
    </w:p>
    <w:p w:rsidR="008D305E" w:rsidRPr="005A6CCB" w:rsidRDefault="008D305E" w:rsidP="008D305E">
      <w:pPr>
        <w:spacing w:after="0"/>
        <w:jc w:val="center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  <w:b/>
        </w:rPr>
        <w:t>FORMULARZ OFERTOWY</w:t>
      </w:r>
    </w:p>
    <w:p w:rsidR="008D305E" w:rsidRPr="005A6CCB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  <w:i/>
        </w:rPr>
        <w:t>Postępowanie o wartości nieprzekraczającej równowartości 30 000 euro,</w:t>
      </w:r>
    </w:p>
    <w:p w:rsidR="008D305E" w:rsidRPr="005A6CCB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  <w:i/>
        </w:rPr>
      </w:pPr>
      <w:r w:rsidRPr="005A6CCB">
        <w:rPr>
          <w:rFonts w:asciiTheme="minorHAnsi" w:hAnsiTheme="minorHAnsi" w:cstheme="minorHAnsi"/>
          <w:i/>
        </w:rPr>
        <w:t>dla którego zgodnie z art. 4 pkt 8 ustawy z dnia 29 stycznia 2004 r. Prawo zamówień publicznych</w:t>
      </w:r>
    </w:p>
    <w:p w:rsidR="008D305E" w:rsidRPr="005A6CCB" w:rsidRDefault="008D305E" w:rsidP="008D305E">
      <w:pPr>
        <w:spacing w:before="0" w:after="120" w:line="240" w:lineRule="auto"/>
        <w:jc w:val="center"/>
        <w:rPr>
          <w:rFonts w:asciiTheme="minorHAnsi" w:hAnsiTheme="minorHAnsi" w:cstheme="minorHAnsi"/>
          <w:i/>
        </w:rPr>
      </w:pPr>
      <w:r w:rsidRPr="005A6CCB">
        <w:rPr>
          <w:rFonts w:asciiTheme="minorHAnsi" w:hAnsiTheme="minorHAnsi" w:cstheme="minorHAnsi"/>
          <w:i/>
        </w:rPr>
        <w:t>(Dz. U. z 2015 r. poz. 2164 ze zm.) ustawy nie stosuje się</w:t>
      </w:r>
    </w:p>
    <w:p w:rsidR="008D305E" w:rsidRPr="005A6CCB" w:rsidRDefault="008D305E" w:rsidP="008D305E">
      <w:pPr>
        <w:spacing w:after="120" w:line="240" w:lineRule="auto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  <w:u w:val="single"/>
        </w:rPr>
        <w:t>Zamawiający:</w:t>
      </w:r>
    </w:p>
    <w:p w:rsidR="008D305E" w:rsidRPr="005A6CCB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5A6CCB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:rsidR="008D305E" w:rsidRPr="005A6CCB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5A6CCB">
        <w:rPr>
          <w:rFonts w:asciiTheme="minorHAnsi" w:hAnsiTheme="minorHAnsi" w:cstheme="minorHAnsi"/>
          <w:b/>
          <w:lang w:eastAsia="pl-PL" w:bidi="ar-SA"/>
        </w:rPr>
        <w:t>ul. Grzybowska 80/82</w:t>
      </w:r>
    </w:p>
    <w:p w:rsidR="008D305E" w:rsidRPr="005A6CCB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5A6CCB">
        <w:rPr>
          <w:rFonts w:asciiTheme="minorHAnsi" w:hAnsiTheme="minorHAnsi" w:cstheme="minorHAnsi"/>
          <w:b/>
          <w:lang w:eastAsia="pl-PL" w:bidi="ar-SA"/>
        </w:rPr>
        <w:t>00-844 Warszawa</w:t>
      </w:r>
    </w:p>
    <w:p w:rsidR="008D305E" w:rsidRPr="005A6CCB" w:rsidRDefault="008D305E" w:rsidP="008D305E">
      <w:pPr>
        <w:spacing w:after="60"/>
        <w:rPr>
          <w:rFonts w:asciiTheme="minorHAnsi" w:hAnsiTheme="minorHAnsi" w:cstheme="minorHAnsi"/>
          <w:u w:val="single"/>
        </w:rPr>
      </w:pPr>
      <w:r w:rsidRPr="005A6CCB">
        <w:rPr>
          <w:rFonts w:asciiTheme="minorHAnsi" w:hAnsiTheme="minorHAnsi" w:cstheme="minorHAnsi"/>
          <w:u w:val="single"/>
        </w:rPr>
        <w:t>Wykonawca: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 xml:space="preserve">(pełna nazwa i adres siedziby Wykonawcy) 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:rsidR="008D305E" w:rsidRPr="005A6CCB" w:rsidRDefault="008D305E" w:rsidP="008D305E">
      <w:pPr>
        <w:spacing w:line="240" w:lineRule="auto"/>
        <w:ind w:left="284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5A6CCB">
        <w:rPr>
          <w:rFonts w:asciiTheme="minorHAnsi" w:hAnsiTheme="minorHAnsi" w:cstheme="minorHAnsi"/>
        </w:rPr>
        <w:t>zadania pn.:</w:t>
      </w:r>
    </w:p>
    <w:p w:rsidR="008D305E" w:rsidRPr="005A6CCB" w:rsidRDefault="008D305E" w:rsidP="00556923">
      <w:pPr>
        <w:spacing w:line="240" w:lineRule="auto"/>
        <w:ind w:left="284"/>
        <w:jc w:val="center"/>
        <w:rPr>
          <w:rFonts w:asciiTheme="minorHAnsi" w:eastAsia="Calibri" w:hAnsiTheme="minorHAnsi" w:cstheme="minorHAnsi"/>
          <w:lang w:bidi="ar-SA"/>
        </w:rPr>
      </w:pPr>
      <w:r w:rsidRPr="005A6CCB">
        <w:rPr>
          <w:rFonts w:eastAsia="Calibri" w:cs="Calibri"/>
          <w:b/>
          <w:lang w:bidi="ar-SA"/>
        </w:rPr>
        <w:t>„</w:t>
      </w:r>
      <w:r w:rsidR="005A6CCB" w:rsidRPr="005A6CCB">
        <w:rPr>
          <w:b/>
        </w:rPr>
        <w:t>Okresowe kontrole stanu technicznego budynków na terenie NW Góra Kalwaria</w:t>
      </w:r>
      <w:r w:rsidRPr="005A6CCB">
        <w:rPr>
          <w:rFonts w:eastAsia="Calibri" w:cs="Calibri"/>
          <w:b/>
          <w:lang w:bidi="ar-SA"/>
        </w:rPr>
        <w:t>”</w:t>
      </w:r>
    </w:p>
    <w:p w:rsidR="008D305E" w:rsidRPr="005A6CCB" w:rsidRDefault="008D305E" w:rsidP="005A6CCB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oferuję/</w:t>
      </w:r>
      <w:proofErr w:type="spellStart"/>
      <w:r w:rsidRPr="005A6CCB">
        <w:rPr>
          <w:rFonts w:asciiTheme="minorHAnsi" w:hAnsiTheme="minorHAnsi" w:cstheme="minorHAnsi"/>
        </w:rPr>
        <w:t>emy</w:t>
      </w:r>
      <w:proofErr w:type="spellEnd"/>
      <w:r w:rsidRPr="005A6CCB">
        <w:rPr>
          <w:rFonts w:asciiTheme="minorHAnsi" w:hAnsiTheme="minorHAnsi" w:cstheme="minorHAnsi"/>
        </w:rPr>
        <w:t xml:space="preserve"> wykonanie całego przedmiotu zamówienia za cenę</w:t>
      </w:r>
      <w:r w:rsidRPr="005A6CCB">
        <w:rPr>
          <w:rFonts w:asciiTheme="minorHAnsi" w:hAnsiTheme="minorHAnsi" w:cstheme="minorHAnsi"/>
          <w:b/>
        </w:rPr>
        <w:t xml:space="preserve">: brutto </w:t>
      </w:r>
      <w:r w:rsidRPr="005A6CCB">
        <w:rPr>
          <w:rFonts w:asciiTheme="minorHAnsi" w:hAnsiTheme="minorHAnsi" w:cstheme="minorHAnsi"/>
        </w:rPr>
        <w:t>……………………………….. zł (słownie</w:t>
      </w:r>
      <w:r w:rsidR="005A6CCB">
        <w:rPr>
          <w:rFonts w:asciiTheme="minorHAnsi" w:hAnsiTheme="minorHAnsi" w:cstheme="minorHAnsi"/>
        </w:rPr>
        <w:t> </w:t>
      </w:r>
      <w:r w:rsidRPr="005A6CCB">
        <w:rPr>
          <w:rFonts w:asciiTheme="minorHAnsi" w:hAnsiTheme="minorHAnsi" w:cstheme="minorHAnsi"/>
        </w:rPr>
        <w:t>złotych:</w:t>
      </w:r>
      <w:r w:rsidR="005A6CCB" w:rsidRPr="005A6CCB">
        <w:rPr>
          <w:rFonts w:asciiTheme="minorHAnsi" w:hAnsiTheme="minorHAnsi" w:cstheme="minorHAnsi"/>
        </w:rPr>
        <w:t xml:space="preserve"> </w:t>
      </w:r>
      <w:r w:rsidRPr="005A6CCB">
        <w:rPr>
          <w:rFonts w:asciiTheme="minorHAnsi" w:hAnsiTheme="minorHAnsi" w:cstheme="minorHAnsi"/>
        </w:rPr>
        <w:t>…………………………………………………………………………………………………),</w:t>
      </w:r>
      <w:r w:rsidR="005A6CCB" w:rsidRPr="005A6CCB">
        <w:rPr>
          <w:rFonts w:asciiTheme="minorHAnsi" w:hAnsiTheme="minorHAnsi" w:cstheme="minorHAnsi"/>
        </w:rPr>
        <w:t xml:space="preserve"> </w:t>
      </w:r>
      <w:r w:rsidRPr="005A6CCB">
        <w:rPr>
          <w:rFonts w:asciiTheme="minorHAnsi" w:hAnsiTheme="minorHAnsi" w:cstheme="minorHAnsi"/>
        </w:rPr>
        <w:t>w tym … % VAT ………….…………………… zł (tj. ne</w:t>
      </w:r>
      <w:r w:rsidR="005A6CCB" w:rsidRPr="005A6CCB">
        <w:rPr>
          <w:rFonts w:asciiTheme="minorHAnsi" w:hAnsiTheme="minorHAnsi" w:cstheme="minorHAnsi"/>
        </w:rPr>
        <w:t>t</w:t>
      </w:r>
      <w:r w:rsidRPr="005A6CCB">
        <w:rPr>
          <w:rFonts w:asciiTheme="minorHAnsi" w:hAnsiTheme="minorHAnsi" w:cstheme="minorHAnsi"/>
        </w:rPr>
        <w:t>to ………………… zł (słownie złotych:</w:t>
      </w:r>
      <w:r w:rsidR="00CB1DB0" w:rsidRPr="005A6CCB">
        <w:rPr>
          <w:rFonts w:asciiTheme="minorHAnsi" w:hAnsiTheme="minorHAnsi" w:cstheme="minorHAnsi"/>
        </w:rPr>
        <w:t xml:space="preserve"> </w:t>
      </w:r>
      <w:r w:rsidRPr="005A6CCB">
        <w:rPr>
          <w:rFonts w:asciiTheme="minorHAnsi" w:hAnsiTheme="minorHAnsi" w:cstheme="minorHAnsi"/>
        </w:rPr>
        <w:t>……………………………………………………………………………………………….………………..).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 xml:space="preserve">Oświadczam/y, że wykonamy całość zamówienia w terminie: </w:t>
      </w:r>
      <w:r w:rsidR="005A6CCB" w:rsidRPr="005A6CCB">
        <w:rPr>
          <w:rFonts w:asciiTheme="minorHAnsi" w:hAnsiTheme="minorHAnsi" w:cstheme="minorHAnsi"/>
        </w:rPr>
        <w:t>lipiec-sierpień</w:t>
      </w:r>
      <w:r w:rsidR="00CB1DB0" w:rsidRPr="005A6CCB">
        <w:rPr>
          <w:rFonts w:asciiTheme="minorHAnsi" w:hAnsiTheme="minorHAnsi" w:cstheme="minorHAnsi"/>
        </w:rPr>
        <w:t xml:space="preserve"> 2020r.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</w:rPr>
        <w:t>Oświadczam/y, że: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 xml:space="preserve">zadeklarowana cena została określona z należytą starannością, 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5A6CCB">
        <w:rPr>
          <w:rFonts w:asciiTheme="minorHAnsi" w:hAnsiTheme="minorHAnsi" w:cstheme="minorHAnsi"/>
        </w:rPr>
        <w:t>emy</w:t>
      </w:r>
      <w:proofErr w:type="spellEnd"/>
      <w:r w:rsidRPr="005A6CCB">
        <w:rPr>
          <w:rFonts w:asciiTheme="minorHAnsi" w:hAnsiTheme="minorHAnsi" w:cstheme="minorHAnsi"/>
        </w:rPr>
        <w:t xml:space="preserve"> i zobowiązuję/</w:t>
      </w:r>
      <w:proofErr w:type="spellStart"/>
      <w:r w:rsidRPr="005A6CCB">
        <w:rPr>
          <w:rFonts w:asciiTheme="minorHAnsi" w:hAnsiTheme="minorHAnsi" w:cstheme="minorHAnsi"/>
        </w:rPr>
        <w:t>emy</w:t>
      </w:r>
      <w:proofErr w:type="spellEnd"/>
      <w:r w:rsidRPr="005A6CCB">
        <w:rPr>
          <w:rFonts w:asciiTheme="minorHAnsi" w:hAnsiTheme="minorHAnsi" w:cstheme="minorHAnsi"/>
        </w:rPr>
        <w:t xml:space="preserve"> się w przypadku przyjęcia mojej/naszej propozycji do zawarcia umowy wg wzoru </w:t>
      </w:r>
      <w:r w:rsidR="005A6CCB" w:rsidRPr="005A6CCB">
        <w:rPr>
          <w:rFonts w:asciiTheme="minorHAnsi" w:hAnsiTheme="minorHAnsi" w:cstheme="minorHAnsi"/>
        </w:rPr>
        <w:t>będącego załącznikiem</w:t>
      </w:r>
      <w:r w:rsidRPr="005A6CCB">
        <w:rPr>
          <w:rFonts w:asciiTheme="minorHAnsi" w:hAnsiTheme="minorHAnsi" w:cstheme="minorHAnsi"/>
        </w:rPr>
        <w:t xml:space="preserve"> nr 2 do Zaproszenia na w/w warunkach i wykonania zakresu prac wynikających z umowy z należytą starannością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zapoznałem/liśmy się z przedmiotem zamówienia i nie wnoszę/simy do niego zastrzeżeń,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zdobyłem/liśmy konieczne informacje do przygotowania oferty,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</w:rPr>
        <w:t>Załącznikami do niniejszego formularza, stanowiącymi jej integralną część są:</w:t>
      </w:r>
    </w:p>
    <w:p w:rsidR="008D305E" w:rsidRPr="005A6CCB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5A6CCB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5A6CCB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5A6CCB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5A6CCB" w:rsidRDefault="008D305E" w:rsidP="008D305E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</w:rPr>
        <w:t>...........................................................………….</w:t>
      </w:r>
      <w:r w:rsidRPr="005A6CCB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:rsidR="008D305E" w:rsidRPr="00247C7F" w:rsidRDefault="008D305E" w:rsidP="008D305E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5A6CCB">
        <w:rPr>
          <w:rFonts w:asciiTheme="minorHAnsi" w:hAnsiTheme="minorHAnsi" w:cstheme="minorHAnsi"/>
          <w:i/>
        </w:rPr>
        <w:t>Nazwa i adres Wykonawcy/pieczątka firmowa)</w:t>
      </w:r>
      <w:r w:rsidRPr="005A6CCB">
        <w:rPr>
          <w:rFonts w:asciiTheme="minorHAnsi" w:hAnsiTheme="minorHAnsi" w:cstheme="minorHAnsi"/>
          <w:i/>
        </w:rPr>
        <w:tab/>
      </w:r>
      <w:r w:rsidRPr="005A6CCB">
        <w:rPr>
          <w:rFonts w:asciiTheme="minorHAnsi" w:hAnsiTheme="minorHAnsi" w:cstheme="minorHAnsi"/>
          <w:i/>
        </w:rPr>
        <w:tab/>
      </w:r>
      <w:r w:rsidRPr="005A6CCB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8D305E" w:rsidRPr="00247C7F" w:rsidSect="00195AE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90" w:rsidRDefault="00F02490" w:rsidP="00BA6736">
      <w:r>
        <w:separator/>
      </w:r>
    </w:p>
  </w:endnote>
  <w:endnote w:type="continuationSeparator" w:id="0">
    <w:p w:rsidR="00F02490" w:rsidRDefault="00F0249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90" w:rsidRDefault="00F02490" w:rsidP="00BA6736">
      <w:r>
        <w:separator/>
      </w:r>
    </w:p>
  </w:footnote>
  <w:footnote w:type="continuationSeparator" w:id="0">
    <w:p w:rsidR="00F02490" w:rsidRDefault="00F0249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7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9"/>
  </w:num>
  <w:num w:numId="10">
    <w:abstractNumId w:val="13"/>
  </w:num>
  <w:num w:numId="11">
    <w:abstractNumId w:val="20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17"/>
  </w:num>
  <w:num w:numId="20">
    <w:abstractNumId w:val="16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7515"/>
    <w:rsid w:val="00021914"/>
    <w:rsid w:val="00024D9F"/>
    <w:rsid w:val="00025D43"/>
    <w:rsid w:val="00025E02"/>
    <w:rsid w:val="000356A3"/>
    <w:rsid w:val="00044CF0"/>
    <w:rsid w:val="00051323"/>
    <w:rsid w:val="00053885"/>
    <w:rsid w:val="00054F61"/>
    <w:rsid w:val="00056B5E"/>
    <w:rsid w:val="00056EE3"/>
    <w:rsid w:val="0005743E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3012"/>
    <w:rsid w:val="0010437A"/>
    <w:rsid w:val="00134A54"/>
    <w:rsid w:val="001446B4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4369"/>
    <w:rsid w:val="001F1B2B"/>
    <w:rsid w:val="00213B7C"/>
    <w:rsid w:val="002219B6"/>
    <w:rsid w:val="0022361F"/>
    <w:rsid w:val="00225731"/>
    <w:rsid w:val="00227196"/>
    <w:rsid w:val="00236BFF"/>
    <w:rsid w:val="0024027F"/>
    <w:rsid w:val="00246960"/>
    <w:rsid w:val="00250DEC"/>
    <w:rsid w:val="00254A6C"/>
    <w:rsid w:val="00262E81"/>
    <w:rsid w:val="00283C45"/>
    <w:rsid w:val="00284886"/>
    <w:rsid w:val="00292A03"/>
    <w:rsid w:val="00295186"/>
    <w:rsid w:val="002958C5"/>
    <w:rsid w:val="002B6A92"/>
    <w:rsid w:val="002C2C5B"/>
    <w:rsid w:val="002C471B"/>
    <w:rsid w:val="002E2446"/>
    <w:rsid w:val="002E787F"/>
    <w:rsid w:val="002F27FA"/>
    <w:rsid w:val="003005DA"/>
    <w:rsid w:val="00316727"/>
    <w:rsid w:val="003260A2"/>
    <w:rsid w:val="00330F37"/>
    <w:rsid w:val="00331CD3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13E2E"/>
    <w:rsid w:val="004246ED"/>
    <w:rsid w:val="00424D9F"/>
    <w:rsid w:val="00426BDE"/>
    <w:rsid w:val="00426F41"/>
    <w:rsid w:val="0044662E"/>
    <w:rsid w:val="00467013"/>
    <w:rsid w:val="0047770A"/>
    <w:rsid w:val="00481B2A"/>
    <w:rsid w:val="004A1542"/>
    <w:rsid w:val="004A6980"/>
    <w:rsid w:val="004A6DFD"/>
    <w:rsid w:val="004A7945"/>
    <w:rsid w:val="004A7D08"/>
    <w:rsid w:val="004C03D8"/>
    <w:rsid w:val="004C0F52"/>
    <w:rsid w:val="004C77A9"/>
    <w:rsid w:val="004C7BDC"/>
    <w:rsid w:val="004D4436"/>
    <w:rsid w:val="0050570C"/>
    <w:rsid w:val="00514C54"/>
    <w:rsid w:val="00527563"/>
    <w:rsid w:val="00527AB7"/>
    <w:rsid w:val="005309DF"/>
    <w:rsid w:val="005317E4"/>
    <w:rsid w:val="00540732"/>
    <w:rsid w:val="00543190"/>
    <w:rsid w:val="00554B24"/>
    <w:rsid w:val="00556923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407A2"/>
    <w:rsid w:val="00753B1A"/>
    <w:rsid w:val="007544F3"/>
    <w:rsid w:val="00761888"/>
    <w:rsid w:val="0076524C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1846"/>
    <w:rsid w:val="008820BB"/>
    <w:rsid w:val="008853C3"/>
    <w:rsid w:val="008A0548"/>
    <w:rsid w:val="008A065F"/>
    <w:rsid w:val="008B06A7"/>
    <w:rsid w:val="008B210F"/>
    <w:rsid w:val="008D2114"/>
    <w:rsid w:val="008D305E"/>
    <w:rsid w:val="008D32A5"/>
    <w:rsid w:val="008D43D9"/>
    <w:rsid w:val="008D73AD"/>
    <w:rsid w:val="008E5787"/>
    <w:rsid w:val="008F5B9E"/>
    <w:rsid w:val="00911F10"/>
    <w:rsid w:val="00924179"/>
    <w:rsid w:val="009313D6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A07B4D"/>
    <w:rsid w:val="00A124C2"/>
    <w:rsid w:val="00A24CFB"/>
    <w:rsid w:val="00A30C15"/>
    <w:rsid w:val="00A32710"/>
    <w:rsid w:val="00A352B4"/>
    <w:rsid w:val="00A376CC"/>
    <w:rsid w:val="00A4319D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C06534"/>
    <w:rsid w:val="00C12CE8"/>
    <w:rsid w:val="00C130EE"/>
    <w:rsid w:val="00C14AE3"/>
    <w:rsid w:val="00C20DCA"/>
    <w:rsid w:val="00C3340D"/>
    <w:rsid w:val="00C50983"/>
    <w:rsid w:val="00C52E7C"/>
    <w:rsid w:val="00C67C51"/>
    <w:rsid w:val="00C80D2F"/>
    <w:rsid w:val="00C82DEB"/>
    <w:rsid w:val="00C83A41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E00CC1"/>
    <w:rsid w:val="00E17232"/>
    <w:rsid w:val="00E26A0B"/>
    <w:rsid w:val="00E3447F"/>
    <w:rsid w:val="00E51558"/>
    <w:rsid w:val="00E51F78"/>
    <w:rsid w:val="00E52B5C"/>
    <w:rsid w:val="00E561DD"/>
    <w:rsid w:val="00E57305"/>
    <w:rsid w:val="00E602ED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A1BAC"/>
    <w:rsid w:val="00FA6307"/>
    <w:rsid w:val="00FB17F5"/>
    <w:rsid w:val="00FC189B"/>
    <w:rsid w:val="00FC23E4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0AA3B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60EE-F071-4FA5-9317-550DD022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186</TotalTime>
  <Pages>5</Pages>
  <Words>2531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Żukowska (RZGW Warszawa)</cp:lastModifiedBy>
  <cp:revision>10</cp:revision>
  <cp:lastPrinted>2020-06-09T08:31:00Z</cp:lastPrinted>
  <dcterms:created xsi:type="dcterms:W3CDTF">2020-06-04T08:08:00Z</dcterms:created>
  <dcterms:modified xsi:type="dcterms:W3CDTF">2020-06-09T08:57:00Z</dcterms:modified>
</cp:coreProperties>
</file>